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AF6" w:rsidRPr="00155AF6" w:rsidRDefault="00D0693A" w:rsidP="00155AF6">
      <w:pPr>
        <w:pStyle w:val="guideHEADER"/>
      </w:pPr>
      <w:bookmarkStart w:id="0" w:name="_GoBack"/>
      <w:bookmarkEnd w:id="0"/>
      <w:r>
        <w:t>AQUASTAIN HS</w:t>
      </w:r>
    </w:p>
    <w:p w:rsidR="00155AF6" w:rsidRPr="00155AF6" w:rsidRDefault="00D0693A" w:rsidP="00155AF6">
      <w:pPr>
        <w:pStyle w:val="guideSUBHEAD"/>
      </w:pPr>
      <w:r>
        <w:t>Decorative and Protective, Water-Based, Acrylic Stain</w:t>
      </w:r>
    </w:p>
    <w:p w:rsidR="00155AF6" w:rsidRPr="00155AF6" w:rsidRDefault="00155AF6" w:rsidP="00155AF6">
      <w:pPr>
        <w:pStyle w:val="GuideSpec"/>
      </w:pPr>
    </w:p>
    <w:p w:rsidR="00155AF6" w:rsidRPr="00155AF6" w:rsidRDefault="00155AF6" w:rsidP="00155AF6">
      <w:pPr>
        <w:pStyle w:val="guideNOTE"/>
      </w:pPr>
      <w:r w:rsidRPr="00155AF6">
        <w:t>{Note to Specifier: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p>
    <w:p w:rsidR="00155AF6" w:rsidRPr="00155AF6" w:rsidRDefault="00155AF6" w:rsidP="00155AF6">
      <w:pPr>
        <w:pStyle w:val="GuideSpec"/>
      </w:pPr>
    </w:p>
    <w:p w:rsidR="00FB3CE5" w:rsidRDefault="00FB3CE5" w:rsidP="00FB3CE5">
      <w:pPr>
        <w:pStyle w:val="GuideSpec"/>
      </w:pPr>
      <w:r>
        <w:t>PART 1:</w:t>
      </w:r>
      <w:r>
        <w:tab/>
        <w:t>GENERAL</w:t>
      </w:r>
    </w:p>
    <w:p w:rsidR="00FB3CE5" w:rsidRDefault="00FB3CE5" w:rsidP="00FB3CE5">
      <w:pPr>
        <w:pStyle w:val="GuideSpec"/>
      </w:pPr>
    </w:p>
    <w:p w:rsidR="00FB3CE5" w:rsidRDefault="00FB3CE5" w:rsidP="00FB3CE5">
      <w:pPr>
        <w:pStyle w:val="A0"/>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9" w:history="1">
        <w:r w:rsidRPr="00942ABF">
          <w:rPr>
            <w:rStyle w:val="Hyperlink"/>
            <w:i/>
          </w:rPr>
          <w:t>www.euclidchemical.com</w:t>
        </w:r>
      </w:hyperlink>
      <w:r>
        <w:rPr>
          <w:i/>
          <w:color w:val="4F81BD"/>
        </w:rPr>
        <w:t xml:space="preserve"> or by clicking on the product links.</w:t>
      </w:r>
      <w:r w:rsidRPr="00394758">
        <w:rPr>
          <w:i/>
          <w:color w:val="4F81BD"/>
        </w:rPr>
        <w:t>}</w:t>
      </w:r>
    </w:p>
    <w:p w:rsidR="00FB3CE5" w:rsidRDefault="00FB3CE5" w:rsidP="00FB3CE5">
      <w:pPr>
        <w:pStyle w:val="A0"/>
        <w:ind w:left="720"/>
        <w:rPr>
          <w:rStyle w:val="Emphasis"/>
          <w:i w:val="0"/>
          <w:iCs w:val="0"/>
        </w:rPr>
      </w:pPr>
    </w:p>
    <w:p w:rsidR="00FB3CE5" w:rsidRPr="003A59C1" w:rsidRDefault="00FB3CE5" w:rsidP="00FB3CE5">
      <w:pPr>
        <w:pStyle w:val="A0"/>
        <w:ind w:left="720"/>
        <w:rPr>
          <w:rStyle w:val="Emphasis"/>
          <w:i w:val="0"/>
          <w:iCs w:val="0"/>
        </w:rPr>
      </w:pPr>
      <w:r w:rsidRPr="003A59C1">
        <w:rPr>
          <w:rStyle w:val="Emphasis"/>
          <w:i w:val="0"/>
        </w:rPr>
        <w:t xml:space="preserve">1.01 </w:t>
      </w:r>
      <w:r w:rsidRPr="003A59C1">
        <w:rPr>
          <w:rStyle w:val="Emphasis"/>
          <w:i w:val="0"/>
        </w:rPr>
        <w:tab/>
        <w:t xml:space="preserve">RELATED WORK: </w:t>
      </w:r>
    </w:p>
    <w:p w:rsidR="00FB3CE5" w:rsidRPr="003A59C1" w:rsidRDefault="00FB3CE5" w:rsidP="00FB3CE5">
      <w:pPr>
        <w:pStyle w:val="A0"/>
        <w:rPr>
          <w:rStyle w:val="Emphasis"/>
          <w:i w:val="0"/>
          <w:iCs w:val="0"/>
        </w:rPr>
      </w:pPr>
    </w:p>
    <w:p w:rsidR="00FB3CE5" w:rsidRPr="003A59C1" w:rsidRDefault="00FB3CE5" w:rsidP="00FB3CE5">
      <w:pPr>
        <w:pStyle w:val="A0"/>
        <w:rPr>
          <w:rStyle w:val="Emphasis"/>
          <w:i w:val="0"/>
          <w:iCs w:val="0"/>
        </w:rPr>
      </w:pPr>
      <w:r w:rsidRPr="003A59C1">
        <w:rPr>
          <w:rStyle w:val="Emphasis"/>
          <w:i w:val="0"/>
        </w:rPr>
        <w:t xml:space="preserve">A. </w:t>
      </w:r>
      <w:r w:rsidRPr="003A59C1">
        <w:rPr>
          <w:rStyle w:val="Emphasis"/>
          <w:i w:val="0"/>
        </w:rPr>
        <w:tab/>
        <w:t xml:space="preserve">Joint Fillers – </w:t>
      </w:r>
      <w:hyperlink r:id="rId10" w:history="1">
        <w:proofErr w:type="spellStart"/>
        <w:r w:rsidRPr="003A59C1">
          <w:rPr>
            <w:rStyle w:val="Hyperlink"/>
          </w:rPr>
          <w:t>Eucolastic</w:t>
        </w:r>
        <w:proofErr w:type="spellEnd"/>
      </w:hyperlink>
      <w:r w:rsidRPr="003A59C1">
        <w:rPr>
          <w:rStyle w:val="Emphasis"/>
          <w:i w:val="0"/>
        </w:rPr>
        <w:t xml:space="preserve">, </w:t>
      </w:r>
      <w:hyperlink r:id="rId11" w:history="1">
        <w:proofErr w:type="spellStart"/>
        <w:r w:rsidRPr="003A59C1">
          <w:rPr>
            <w:rStyle w:val="Hyperlink"/>
          </w:rPr>
          <w:t>Tammsflex</w:t>
        </w:r>
        <w:proofErr w:type="spellEnd"/>
      </w:hyperlink>
      <w:r w:rsidRPr="003A59C1">
        <w:rPr>
          <w:rStyle w:val="Emphasis"/>
          <w:i w:val="0"/>
        </w:rPr>
        <w:t xml:space="preserve">, </w:t>
      </w:r>
      <w:hyperlink r:id="rId12" w:history="1">
        <w:r w:rsidRPr="003A59C1">
          <w:rPr>
            <w:rStyle w:val="Hyperlink"/>
          </w:rPr>
          <w:t>Dural 340</w:t>
        </w:r>
      </w:hyperlink>
      <w:r w:rsidRPr="003A59C1">
        <w:rPr>
          <w:rStyle w:val="Emphasis"/>
          <w:i w:val="0"/>
        </w:rPr>
        <w:t xml:space="preserve">, </w:t>
      </w:r>
      <w:hyperlink r:id="rId13" w:history="1">
        <w:proofErr w:type="spellStart"/>
        <w:r w:rsidRPr="003A59C1">
          <w:rPr>
            <w:rStyle w:val="Hyperlink"/>
          </w:rPr>
          <w:t>Qwikjoint</w:t>
        </w:r>
        <w:proofErr w:type="spellEnd"/>
        <w:r w:rsidRPr="003A59C1">
          <w:rPr>
            <w:rStyle w:val="Hyperlink"/>
          </w:rPr>
          <w:t xml:space="preserve"> UVR</w:t>
        </w:r>
      </w:hyperlink>
      <w:r w:rsidRPr="003A59C1">
        <w:rPr>
          <w:rStyle w:val="Emphasis"/>
          <w:i w:val="0"/>
        </w:rPr>
        <w:t xml:space="preserve"> </w:t>
      </w:r>
    </w:p>
    <w:p w:rsidR="00FB3CE5" w:rsidRPr="003A59C1" w:rsidRDefault="00FB3CE5" w:rsidP="00FB3CE5">
      <w:pPr>
        <w:pStyle w:val="A0"/>
        <w:rPr>
          <w:rStyle w:val="Emphasis"/>
          <w:i w:val="0"/>
          <w:iCs w:val="0"/>
        </w:rPr>
      </w:pPr>
      <w:r w:rsidRPr="003A59C1">
        <w:rPr>
          <w:rStyle w:val="Emphasis"/>
          <w:i w:val="0"/>
        </w:rPr>
        <w:t xml:space="preserve">B. </w:t>
      </w:r>
      <w:r w:rsidRPr="003A59C1">
        <w:rPr>
          <w:rStyle w:val="Emphasis"/>
          <w:i w:val="0"/>
        </w:rPr>
        <w:tab/>
        <w:t>Concrete Repair:</w:t>
      </w:r>
    </w:p>
    <w:p w:rsidR="00FB3CE5" w:rsidRPr="003A59C1" w:rsidRDefault="00FB3CE5" w:rsidP="00FB3CE5">
      <w:pPr>
        <w:pStyle w:val="A0"/>
        <w:ind w:firstLine="0"/>
        <w:rPr>
          <w:rStyle w:val="Emphasis"/>
          <w:i w:val="0"/>
          <w:iCs w:val="0"/>
        </w:rPr>
      </w:pPr>
      <w:r w:rsidRPr="003A59C1">
        <w:rPr>
          <w:rStyle w:val="Emphasis"/>
          <w:i w:val="0"/>
        </w:rPr>
        <w:t xml:space="preserve">1. </w:t>
      </w:r>
      <w:r w:rsidRPr="003A59C1">
        <w:rPr>
          <w:rStyle w:val="Emphasis"/>
          <w:i w:val="0"/>
        </w:rPr>
        <w:tab/>
        <w:t xml:space="preserve">Vertical and Overhead: </w:t>
      </w:r>
      <w:hyperlink r:id="rId14" w:history="1">
        <w:proofErr w:type="spellStart"/>
        <w:r w:rsidRPr="003A59C1">
          <w:rPr>
            <w:rStyle w:val="Hyperlink"/>
          </w:rPr>
          <w:t>Euco</w:t>
        </w:r>
        <w:proofErr w:type="spellEnd"/>
        <w:r w:rsidRPr="003A59C1">
          <w:rPr>
            <w:rStyle w:val="Hyperlink"/>
          </w:rPr>
          <w:t xml:space="preserve"> V-100</w:t>
        </w:r>
      </w:hyperlink>
      <w:r w:rsidRPr="003A59C1">
        <w:rPr>
          <w:rStyle w:val="Emphasis"/>
          <w:i w:val="0"/>
        </w:rPr>
        <w:t xml:space="preserve">, </w:t>
      </w:r>
      <w:hyperlink r:id="rId15" w:history="1">
        <w:proofErr w:type="spellStart"/>
        <w:r w:rsidRPr="003A59C1">
          <w:rPr>
            <w:rStyle w:val="Hyperlink"/>
          </w:rPr>
          <w:t>Tamms</w:t>
        </w:r>
        <w:proofErr w:type="spellEnd"/>
        <w:r w:rsidRPr="003A59C1">
          <w:rPr>
            <w:rStyle w:val="Hyperlink"/>
          </w:rPr>
          <w:t xml:space="preserve"> Structural Mortar</w:t>
        </w:r>
      </w:hyperlink>
      <w:r w:rsidRPr="003A59C1">
        <w:rPr>
          <w:rStyle w:val="Emphasis"/>
          <w:i w:val="0"/>
        </w:rPr>
        <w:t xml:space="preserve"> </w:t>
      </w:r>
    </w:p>
    <w:p w:rsidR="00FB3CE5" w:rsidRPr="003A59C1" w:rsidRDefault="00FB3CE5" w:rsidP="00FB3CE5">
      <w:pPr>
        <w:pStyle w:val="A0"/>
        <w:ind w:firstLine="0"/>
        <w:rPr>
          <w:rStyle w:val="Emphasis"/>
          <w:i w:val="0"/>
          <w:iCs w:val="0"/>
        </w:rPr>
      </w:pPr>
      <w:r w:rsidRPr="003A59C1">
        <w:rPr>
          <w:rStyle w:val="Emphasis"/>
          <w:i w:val="0"/>
        </w:rPr>
        <w:t xml:space="preserve">2. </w:t>
      </w:r>
      <w:r w:rsidRPr="003A59C1">
        <w:rPr>
          <w:rStyle w:val="Emphasis"/>
          <w:i w:val="0"/>
        </w:rPr>
        <w:tab/>
        <w:t xml:space="preserve">Horizontal: </w:t>
      </w:r>
      <w:hyperlink r:id="rId16" w:history="1">
        <w:r w:rsidRPr="003A59C1">
          <w:rPr>
            <w:rStyle w:val="Hyperlink"/>
          </w:rPr>
          <w:t>Express Repair</w:t>
        </w:r>
      </w:hyperlink>
      <w:r w:rsidRPr="003A59C1">
        <w:rPr>
          <w:rStyle w:val="Emphasis"/>
          <w:i w:val="0"/>
        </w:rPr>
        <w:t xml:space="preserve">, </w:t>
      </w:r>
      <w:hyperlink r:id="rId17" w:history="1">
        <w:proofErr w:type="spellStart"/>
        <w:r w:rsidRPr="003A59C1">
          <w:rPr>
            <w:rStyle w:val="Hyperlink"/>
          </w:rPr>
          <w:t>VersaSpeed</w:t>
        </w:r>
        <w:proofErr w:type="spellEnd"/>
      </w:hyperlink>
    </w:p>
    <w:p w:rsidR="00FB3CE5" w:rsidRPr="003A59C1" w:rsidRDefault="00FB3CE5" w:rsidP="00FB3CE5">
      <w:pPr>
        <w:pStyle w:val="A0"/>
        <w:ind w:firstLine="0"/>
        <w:rPr>
          <w:rStyle w:val="Emphasis"/>
          <w:i w:val="0"/>
          <w:iCs w:val="0"/>
        </w:rPr>
      </w:pPr>
      <w:r w:rsidRPr="003A59C1">
        <w:rPr>
          <w:rStyle w:val="Emphasis"/>
          <w:i w:val="0"/>
        </w:rPr>
        <w:t xml:space="preserve">3. </w:t>
      </w:r>
      <w:r w:rsidRPr="003A59C1">
        <w:rPr>
          <w:rStyle w:val="Emphasis"/>
          <w:i w:val="0"/>
        </w:rPr>
        <w:tab/>
        <w:t xml:space="preserve">Form and Pour: </w:t>
      </w:r>
      <w:hyperlink r:id="rId18" w:history="1">
        <w:proofErr w:type="spellStart"/>
        <w:r w:rsidRPr="003A59C1">
          <w:rPr>
            <w:rStyle w:val="Hyperlink"/>
          </w:rPr>
          <w:t>Eucocrete</w:t>
        </w:r>
        <w:proofErr w:type="spellEnd"/>
      </w:hyperlink>
    </w:p>
    <w:p w:rsidR="00FB3CE5" w:rsidRPr="003A59C1" w:rsidRDefault="00FB3CE5" w:rsidP="00FB3CE5">
      <w:pPr>
        <w:pStyle w:val="A0"/>
        <w:rPr>
          <w:rStyle w:val="Emphasis"/>
          <w:i w:val="0"/>
          <w:iCs w:val="0"/>
        </w:rPr>
      </w:pPr>
      <w:r w:rsidRPr="003A59C1">
        <w:rPr>
          <w:rStyle w:val="Emphasis"/>
          <w:i w:val="0"/>
        </w:rPr>
        <w:t xml:space="preserve">C. </w:t>
      </w:r>
      <w:r w:rsidRPr="003A59C1">
        <w:rPr>
          <w:rStyle w:val="Emphasis"/>
          <w:i w:val="0"/>
        </w:rPr>
        <w:tab/>
        <w:t xml:space="preserve">Crack Repair/Injection: </w:t>
      </w:r>
      <w:hyperlink r:id="rId19" w:history="1">
        <w:r w:rsidRPr="003A59C1">
          <w:rPr>
            <w:rStyle w:val="Hyperlink"/>
          </w:rPr>
          <w:t>Dural 452 LV</w:t>
        </w:r>
      </w:hyperlink>
      <w:r w:rsidRPr="003A59C1">
        <w:rPr>
          <w:rStyle w:val="Emphasis"/>
          <w:i w:val="0"/>
        </w:rPr>
        <w:t xml:space="preserve">, </w:t>
      </w:r>
      <w:hyperlink r:id="rId20" w:history="1">
        <w:r w:rsidRPr="003A59C1">
          <w:rPr>
            <w:rStyle w:val="Hyperlink"/>
          </w:rPr>
          <w:t>Dural Fast Set Epoxy Gel</w:t>
        </w:r>
      </w:hyperlink>
    </w:p>
    <w:p w:rsidR="00FB3CE5" w:rsidRPr="003A59C1" w:rsidRDefault="00FB3CE5" w:rsidP="00FB3CE5">
      <w:pPr>
        <w:pStyle w:val="A0"/>
        <w:rPr>
          <w:rStyle w:val="Emphasis"/>
          <w:i w:val="0"/>
          <w:iCs w:val="0"/>
        </w:rPr>
      </w:pPr>
      <w:r w:rsidRPr="003A59C1">
        <w:rPr>
          <w:rStyle w:val="Emphasis"/>
          <w:i w:val="0"/>
        </w:rPr>
        <w:t xml:space="preserve">D. </w:t>
      </w:r>
      <w:r w:rsidRPr="003A59C1">
        <w:rPr>
          <w:rStyle w:val="Emphasis"/>
          <w:i w:val="0"/>
        </w:rPr>
        <w:tab/>
        <w:t xml:space="preserve">Bonding Agents:  </w:t>
      </w:r>
      <w:hyperlink r:id="rId21" w:history="1">
        <w:proofErr w:type="spellStart"/>
        <w:r w:rsidRPr="003A59C1">
          <w:rPr>
            <w:rStyle w:val="Hyperlink"/>
          </w:rPr>
          <w:t>Duralprep</w:t>
        </w:r>
        <w:proofErr w:type="spellEnd"/>
        <w:r w:rsidRPr="003A59C1">
          <w:rPr>
            <w:rStyle w:val="Hyperlink"/>
          </w:rPr>
          <w:t xml:space="preserve"> A.C.</w:t>
        </w:r>
      </w:hyperlink>
      <w:r w:rsidRPr="003A59C1">
        <w:rPr>
          <w:rStyle w:val="Emphasis"/>
          <w:i w:val="0"/>
        </w:rPr>
        <w:t xml:space="preserve">, </w:t>
      </w:r>
      <w:hyperlink r:id="rId22" w:history="1">
        <w:r w:rsidRPr="003A59C1">
          <w:rPr>
            <w:rStyle w:val="Hyperlink"/>
          </w:rPr>
          <w:t>Dural 452 MV</w:t>
        </w:r>
      </w:hyperlink>
    </w:p>
    <w:p w:rsidR="00FB3CE5" w:rsidRPr="003A59C1" w:rsidRDefault="00FB3CE5" w:rsidP="00FB3CE5">
      <w:pPr>
        <w:pStyle w:val="A0"/>
        <w:rPr>
          <w:rStyle w:val="Emphasis"/>
          <w:i w:val="0"/>
          <w:iCs w:val="0"/>
        </w:rPr>
      </w:pPr>
      <w:r w:rsidRPr="003A59C1">
        <w:rPr>
          <w:rStyle w:val="Emphasis"/>
          <w:i w:val="0"/>
        </w:rPr>
        <w:t xml:space="preserve">E. </w:t>
      </w:r>
      <w:r w:rsidRPr="003A59C1">
        <w:rPr>
          <w:rStyle w:val="Emphasis"/>
          <w:i w:val="0"/>
        </w:rPr>
        <w:tab/>
        <w:t>Waterproofing/</w:t>
      </w:r>
      <w:proofErr w:type="spellStart"/>
      <w:r w:rsidRPr="003A59C1">
        <w:rPr>
          <w:rStyle w:val="Emphasis"/>
          <w:i w:val="0"/>
        </w:rPr>
        <w:t>Dampproofing</w:t>
      </w:r>
      <w:proofErr w:type="spellEnd"/>
      <w:r w:rsidRPr="003A59C1">
        <w:rPr>
          <w:rStyle w:val="Emphasis"/>
          <w:i w:val="0"/>
        </w:rPr>
        <w:t xml:space="preserve"> : </w:t>
      </w:r>
      <w:hyperlink r:id="rId23" w:history="1">
        <w:proofErr w:type="spellStart"/>
        <w:r w:rsidRPr="003A59C1">
          <w:rPr>
            <w:rStyle w:val="Hyperlink"/>
          </w:rPr>
          <w:t>Tamoseal</w:t>
        </w:r>
        <w:proofErr w:type="spellEnd"/>
      </w:hyperlink>
      <w:r w:rsidRPr="003A59C1">
        <w:rPr>
          <w:rStyle w:val="Emphasis"/>
          <w:i w:val="0"/>
        </w:rPr>
        <w:t xml:space="preserve">, </w:t>
      </w:r>
      <w:hyperlink r:id="rId24" w:history="1">
        <w:proofErr w:type="spellStart"/>
        <w:r w:rsidRPr="003A59C1">
          <w:rPr>
            <w:rStyle w:val="Hyperlink"/>
          </w:rPr>
          <w:t>Vandex</w:t>
        </w:r>
        <w:proofErr w:type="spellEnd"/>
        <w:r w:rsidRPr="003A59C1">
          <w:rPr>
            <w:rStyle w:val="Hyperlink"/>
          </w:rPr>
          <w:t xml:space="preserve"> Super</w:t>
        </w:r>
      </w:hyperlink>
      <w:r w:rsidRPr="003A59C1">
        <w:rPr>
          <w:rStyle w:val="Emphasis"/>
          <w:i w:val="0"/>
        </w:rPr>
        <w:t xml:space="preserve">, </w:t>
      </w:r>
      <w:hyperlink r:id="rId25" w:history="1">
        <w:proofErr w:type="spellStart"/>
        <w:r w:rsidRPr="003A59C1">
          <w:rPr>
            <w:rStyle w:val="Hyperlink"/>
          </w:rPr>
          <w:t>Hey’Di</w:t>
        </w:r>
        <w:proofErr w:type="spellEnd"/>
        <w:r w:rsidRPr="003A59C1">
          <w:rPr>
            <w:rStyle w:val="Hyperlink"/>
          </w:rPr>
          <w:t xml:space="preserve"> K-11</w:t>
        </w:r>
      </w:hyperlink>
      <w:r w:rsidRPr="003A59C1">
        <w:rPr>
          <w:rStyle w:val="Emphasis"/>
          <w:i w:val="0"/>
        </w:rPr>
        <w:t xml:space="preserve">, </w:t>
      </w:r>
      <w:hyperlink r:id="rId26" w:history="1">
        <w:proofErr w:type="spellStart"/>
        <w:r w:rsidRPr="003A59C1">
          <w:rPr>
            <w:rStyle w:val="Hyperlink"/>
          </w:rPr>
          <w:t>Vandex</w:t>
        </w:r>
        <w:proofErr w:type="spellEnd"/>
        <w:r w:rsidRPr="003A59C1">
          <w:rPr>
            <w:rStyle w:val="Hyperlink"/>
          </w:rPr>
          <w:t xml:space="preserve"> BB75</w:t>
        </w:r>
      </w:hyperlink>
    </w:p>
    <w:p w:rsidR="00FB3CE5" w:rsidRPr="003A59C1" w:rsidRDefault="00FB3CE5" w:rsidP="00FB3CE5">
      <w:pPr>
        <w:pStyle w:val="A0"/>
        <w:rPr>
          <w:rStyle w:val="Emphasis"/>
          <w:i w:val="0"/>
          <w:iCs w:val="0"/>
        </w:rPr>
      </w:pPr>
      <w:r w:rsidRPr="003A59C1">
        <w:rPr>
          <w:rStyle w:val="Emphasis"/>
          <w:i w:val="0"/>
        </w:rPr>
        <w:t xml:space="preserve">F. </w:t>
      </w:r>
      <w:r w:rsidRPr="003A59C1">
        <w:rPr>
          <w:rStyle w:val="Emphasis"/>
          <w:i w:val="0"/>
        </w:rPr>
        <w:tab/>
        <w:t xml:space="preserve">Architectural Coatings: </w:t>
      </w:r>
      <w:hyperlink r:id="rId27" w:history="1">
        <w:proofErr w:type="spellStart"/>
        <w:r w:rsidRPr="003A59C1">
          <w:rPr>
            <w:rStyle w:val="Hyperlink"/>
          </w:rPr>
          <w:t>Tammscoat</w:t>
        </w:r>
        <w:proofErr w:type="spellEnd"/>
      </w:hyperlink>
      <w:r w:rsidRPr="003A59C1">
        <w:rPr>
          <w:rStyle w:val="Emphasis"/>
          <w:i w:val="0"/>
        </w:rPr>
        <w:t xml:space="preserve">, </w:t>
      </w:r>
      <w:hyperlink r:id="rId28" w:history="1">
        <w:proofErr w:type="spellStart"/>
        <w:r w:rsidRPr="00B60FAB">
          <w:rPr>
            <w:rStyle w:val="Hyperlink"/>
          </w:rPr>
          <w:t>Tammolastic</w:t>
        </w:r>
        <w:proofErr w:type="spellEnd"/>
      </w:hyperlink>
    </w:p>
    <w:p w:rsidR="00FB3CE5" w:rsidRPr="003A59C1" w:rsidRDefault="00FB3CE5" w:rsidP="00FB3CE5">
      <w:pPr>
        <w:pStyle w:val="A0"/>
        <w:rPr>
          <w:rStyle w:val="Emphasis"/>
          <w:i w:val="0"/>
          <w:iCs w:val="0"/>
        </w:rPr>
      </w:pPr>
      <w:r w:rsidRPr="003A59C1">
        <w:rPr>
          <w:rStyle w:val="Emphasis"/>
          <w:i w:val="0"/>
        </w:rPr>
        <w:t xml:space="preserve">G. </w:t>
      </w:r>
      <w:r w:rsidRPr="003A59C1">
        <w:rPr>
          <w:rStyle w:val="Emphasis"/>
          <w:i w:val="0"/>
        </w:rPr>
        <w:tab/>
        <w:t xml:space="preserve">Anti-Graffiti Coatings:  AG 100, </w:t>
      </w:r>
      <w:hyperlink r:id="rId29" w:history="1">
        <w:r w:rsidRPr="003A59C1">
          <w:rPr>
            <w:rStyle w:val="Hyperlink"/>
          </w:rPr>
          <w:t>AG-400</w:t>
        </w:r>
      </w:hyperlink>
      <w:r w:rsidRPr="003A59C1">
        <w:rPr>
          <w:rStyle w:val="Emphasis"/>
          <w:i w:val="0"/>
        </w:rPr>
        <w:t xml:space="preserve">, </w:t>
      </w:r>
    </w:p>
    <w:p w:rsidR="00FB3CE5" w:rsidRPr="003A59C1" w:rsidRDefault="00FB3CE5" w:rsidP="00FB3CE5">
      <w:pPr>
        <w:pStyle w:val="A0"/>
        <w:rPr>
          <w:rStyle w:val="Emphasis"/>
          <w:i w:val="0"/>
          <w:iCs w:val="0"/>
        </w:rPr>
      </w:pPr>
      <w:r w:rsidRPr="003A59C1">
        <w:rPr>
          <w:rStyle w:val="Emphasis"/>
          <w:i w:val="0"/>
        </w:rPr>
        <w:t xml:space="preserve">H. </w:t>
      </w:r>
      <w:r w:rsidRPr="003A59C1">
        <w:rPr>
          <w:rStyle w:val="Emphasis"/>
          <w:i w:val="0"/>
        </w:rPr>
        <w:tab/>
        <w:t xml:space="preserve">Traffic Deck Coatings: </w:t>
      </w:r>
      <w:hyperlink r:id="rId30" w:history="1">
        <w:proofErr w:type="spellStart"/>
        <w:r w:rsidRPr="003A59C1">
          <w:rPr>
            <w:rStyle w:val="Hyperlink"/>
          </w:rPr>
          <w:t>Tammsdeck</w:t>
        </w:r>
        <w:proofErr w:type="spellEnd"/>
      </w:hyperlink>
      <w:r w:rsidRPr="003A59C1">
        <w:rPr>
          <w:rStyle w:val="Emphasis"/>
          <w:i w:val="0"/>
        </w:rPr>
        <w:t xml:space="preserve">, </w:t>
      </w:r>
      <w:hyperlink r:id="rId31" w:history="1">
        <w:proofErr w:type="spellStart"/>
        <w:r w:rsidRPr="003A59C1">
          <w:rPr>
            <w:rStyle w:val="Hyperlink"/>
          </w:rPr>
          <w:t>Flexdeck</w:t>
        </w:r>
        <w:proofErr w:type="spellEnd"/>
      </w:hyperlink>
    </w:p>
    <w:p w:rsidR="00FB3CE5" w:rsidRPr="003A59C1" w:rsidRDefault="00FB3CE5" w:rsidP="00FB3CE5">
      <w:pPr>
        <w:pStyle w:val="A0"/>
        <w:rPr>
          <w:rStyle w:val="Emphasis"/>
          <w:i w:val="0"/>
          <w:iCs w:val="0"/>
        </w:rPr>
      </w:pPr>
      <w:r w:rsidRPr="003A59C1">
        <w:rPr>
          <w:rStyle w:val="Emphasis"/>
          <w:i w:val="0"/>
        </w:rPr>
        <w:t xml:space="preserve">I. </w:t>
      </w:r>
      <w:r w:rsidRPr="003A59C1">
        <w:rPr>
          <w:rStyle w:val="Emphasis"/>
          <w:i w:val="0"/>
        </w:rPr>
        <w:tab/>
        <w:t xml:space="preserve">Decorative Floor Coatings: </w:t>
      </w:r>
      <w:hyperlink r:id="rId32" w:history="1">
        <w:proofErr w:type="spellStart"/>
        <w:r w:rsidRPr="003A59C1">
          <w:rPr>
            <w:rStyle w:val="Hyperlink"/>
          </w:rPr>
          <w:t>Duraltex</w:t>
        </w:r>
        <w:proofErr w:type="spellEnd"/>
      </w:hyperlink>
    </w:p>
    <w:p w:rsidR="00FB3CE5" w:rsidRPr="003A59C1" w:rsidRDefault="00FB3CE5" w:rsidP="00FB3CE5">
      <w:pPr>
        <w:pStyle w:val="A0"/>
        <w:rPr>
          <w:rStyle w:val="Emphasis"/>
          <w:i w:val="0"/>
          <w:iCs w:val="0"/>
        </w:rPr>
      </w:pPr>
      <w:r w:rsidRPr="003A59C1">
        <w:rPr>
          <w:rStyle w:val="Emphasis"/>
          <w:i w:val="0"/>
        </w:rPr>
        <w:t xml:space="preserve">J. </w:t>
      </w:r>
      <w:r w:rsidRPr="003A59C1">
        <w:rPr>
          <w:rStyle w:val="Emphasis"/>
          <w:i w:val="0"/>
        </w:rPr>
        <w:tab/>
        <w:t xml:space="preserve">Epoxy Chemical Resistant Coatings: </w:t>
      </w:r>
      <w:hyperlink r:id="rId33" w:history="1">
        <w:proofErr w:type="spellStart"/>
        <w:r w:rsidRPr="003A59C1">
          <w:rPr>
            <w:rStyle w:val="Hyperlink"/>
          </w:rPr>
          <w:t>Duralkote</w:t>
        </w:r>
        <w:proofErr w:type="spellEnd"/>
        <w:r w:rsidRPr="003A59C1">
          <w:rPr>
            <w:rStyle w:val="Hyperlink"/>
          </w:rPr>
          <w:t xml:space="preserve"> 240</w:t>
        </w:r>
      </w:hyperlink>
      <w:r w:rsidRPr="003A59C1">
        <w:rPr>
          <w:rStyle w:val="Emphasis"/>
          <w:i w:val="0"/>
        </w:rPr>
        <w:t xml:space="preserve">, </w:t>
      </w:r>
      <w:hyperlink r:id="rId34" w:history="1">
        <w:proofErr w:type="spellStart"/>
        <w:r w:rsidRPr="003A59C1">
          <w:rPr>
            <w:rStyle w:val="Hyperlink"/>
          </w:rPr>
          <w:t>Duralkote</w:t>
        </w:r>
        <w:proofErr w:type="spellEnd"/>
        <w:r w:rsidRPr="003A59C1">
          <w:rPr>
            <w:rStyle w:val="Hyperlink"/>
          </w:rPr>
          <w:t xml:space="preserve"> 500</w:t>
        </w:r>
      </w:hyperlink>
      <w:r w:rsidRPr="003A59C1">
        <w:rPr>
          <w:rStyle w:val="Emphasis"/>
          <w:i w:val="0"/>
        </w:rPr>
        <w:t xml:space="preserve">, </w:t>
      </w:r>
      <w:hyperlink r:id="rId35" w:history="1">
        <w:proofErr w:type="spellStart"/>
        <w:r w:rsidRPr="003A59C1">
          <w:rPr>
            <w:rStyle w:val="Hyperlink"/>
          </w:rPr>
          <w:t>Duraltex</w:t>
        </w:r>
        <w:proofErr w:type="spellEnd"/>
        <w:r w:rsidRPr="003A59C1">
          <w:rPr>
            <w:rStyle w:val="Hyperlink"/>
          </w:rPr>
          <w:t xml:space="preserve"> 1705/07</w:t>
        </w:r>
      </w:hyperlink>
      <w:r w:rsidRPr="003A59C1">
        <w:rPr>
          <w:rStyle w:val="Emphasis"/>
          <w:i w:val="0"/>
        </w:rPr>
        <w:t xml:space="preserve">, </w:t>
      </w:r>
      <w:hyperlink r:id="rId36" w:history="1">
        <w:proofErr w:type="spellStart"/>
        <w:r w:rsidRPr="003A59C1">
          <w:rPr>
            <w:rStyle w:val="Hyperlink"/>
          </w:rPr>
          <w:t>Duraltex</w:t>
        </w:r>
        <w:proofErr w:type="spellEnd"/>
        <w:r w:rsidRPr="003A59C1">
          <w:rPr>
            <w:rStyle w:val="Hyperlink"/>
          </w:rPr>
          <w:t xml:space="preserve"> 1805/07</w:t>
        </w:r>
      </w:hyperlink>
    </w:p>
    <w:p w:rsidR="00FB3CE5" w:rsidRPr="003A59C1" w:rsidRDefault="00FB3CE5" w:rsidP="00FB3CE5">
      <w:pPr>
        <w:pStyle w:val="A0"/>
        <w:rPr>
          <w:rStyle w:val="Emphasis"/>
          <w:i w:val="0"/>
          <w:iCs w:val="0"/>
        </w:rPr>
      </w:pPr>
      <w:r w:rsidRPr="003A59C1">
        <w:rPr>
          <w:rStyle w:val="Emphasis"/>
          <w:i w:val="0"/>
        </w:rPr>
        <w:t xml:space="preserve">K. </w:t>
      </w:r>
      <w:r w:rsidRPr="003A59C1">
        <w:rPr>
          <w:rStyle w:val="Emphasis"/>
          <w:i w:val="0"/>
        </w:rPr>
        <w:tab/>
        <w:t xml:space="preserve">Penetrating Water Repellents: </w:t>
      </w:r>
    </w:p>
    <w:p w:rsidR="00FB3CE5" w:rsidRPr="003A59C1" w:rsidRDefault="00FB3CE5" w:rsidP="00FB3CE5">
      <w:pPr>
        <w:pStyle w:val="A0"/>
        <w:ind w:left="2160"/>
        <w:rPr>
          <w:rStyle w:val="Emphasis"/>
          <w:i w:val="0"/>
          <w:iCs w:val="0"/>
        </w:rPr>
      </w:pPr>
      <w:r w:rsidRPr="003A59C1">
        <w:rPr>
          <w:rStyle w:val="Emphasis"/>
          <w:i w:val="0"/>
        </w:rPr>
        <w:t xml:space="preserve">1. </w:t>
      </w:r>
      <w:r w:rsidRPr="003A59C1">
        <w:rPr>
          <w:rStyle w:val="Emphasis"/>
          <w:i w:val="0"/>
        </w:rPr>
        <w:tab/>
        <w:t xml:space="preserve">Horizontal and Vertical: </w:t>
      </w:r>
      <w:hyperlink r:id="rId37" w:history="1">
        <w:proofErr w:type="spellStart"/>
        <w:r w:rsidRPr="003A59C1">
          <w:rPr>
            <w:rStyle w:val="Hyperlink"/>
          </w:rPr>
          <w:t>Baracade</w:t>
        </w:r>
        <w:proofErr w:type="spellEnd"/>
        <w:r w:rsidRPr="003A59C1">
          <w:rPr>
            <w:rStyle w:val="Hyperlink"/>
          </w:rPr>
          <w:t xml:space="preserve"> WB 244</w:t>
        </w:r>
      </w:hyperlink>
      <w:r w:rsidRPr="003A59C1">
        <w:rPr>
          <w:rStyle w:val="Emphasis"/>
          <w:i w:val="0"/>
        </w:rPr>
        <w:t xml:space="preserve">, </w:t>
      </w:r>
      <w:hyperlink r:id="rId38" w:history="1">
        <w:proofErr w:type="spellStart"/>
        <w:r w:rsidRPr="003A59C1">
          <w:rPr>
            <w:rStyle w:val="Hyperlink"/>
          </w:rPr>
          <w:t>Baracade</w:t>
        </w:r>
        <w:proofErr w:type="spellEnd"/>
        <w:r w:rsidRPr="003A59C1">
          <w:rPr>
            <w:rStyle w:val="Hyperlink"/>
          </w:rPr>
          <w:t xml:space="preserve"> 100C</w:t>
        </w:r>
      </w:hyperlink>
      <w:r w:rsidRPr="003A59C1">
        <w:rPr>
          <w:rStyle w:val="Emphasis"/>
          <w:i w:val="0"/>
        </w:rPr>
        <w:t xml:space="preserve">, </w:t>
      </w:r>
      <w:hyperlink r:id="rId39" w:history="1">
        <w:proofErr w:type="spellStart"/>
        <w:r w:rsidRPr="003A59C1">
          <w:rPr>
            <w:rStyle w:val="Hyperlink"/>
          </w:rPr>
          <w:t>Baracade</w:t>
        </w:r>
        <w:proofErr w:type="spellEnd"/>
        <w:r w:rsidRPr="003A59C1">
          <w:rPr>
            <w:rStyle w:val="Hyperlink"/>
          </w:rPr>
          <w:t xml:space="preserve"> </w:t>
        </w:r>
        <w:proofErr w:type="spellStart"/>
        <w:r w:rsidRPr="003A59C1">
          <w:rPr>
            <w:rStyle w:val="Hyperlink"/>
          </w:rPr>
          <w:t>Silane</w:t>
        </w:r>
        <w:proofErr w:type="spellEnd"/>
        <w:r w:rsidRPr="003A59C1">
          <w:rPr>
            <w:rStyle w:val="Hyperlink"/>
          </w:rPr>
          <w:t xml:space="preserve"> 40 IPA</w:t>
        </w:r>
      </w:hyperlink>
    </w:p>
    <w:p w:rsidR="00FB3CE5" w:rsidRPr="003A59C1" w:rsidRDefault="00FB3CE5" w:rsidP="00FB3CE5">
      <w:pPr>
        <w:pStyle w:val="A0"/>
        <w:ind w:firstLine="0"/>
        <w:rPr>
          <w:rStyle w:val="Emphasis"/>
          <w:i w:val="0"/>
          <w:iCs w:val="0"/>
        </w:rPr>
      </w:pPr>
      <w:r w:rsidRPr="003A59C1">
        <w:rPr>
          <w:rStyle w:val="Emphasis"/>
          <w:i w:val="0"/>
        </w:rPr>
        <w:t xml:space="preserve">2. </w:t>
      </w:r>
      <w:r w:rsidRPr="003A59C1">
        <w:rPr>
          <w:rStyle w:val="Emphasis"/>
          <w:i w:val="0"/>
        </w:rPr>
        <w:tab/>
        <w:t xml:space="preserve">Vertical: </w:t>
      </w:r>
      <w:hyperlink r:id="rId40" w:history="1">
        <w:proofErr w:type="spellStart"/>
        <w:r w:rsidRPr="003A59C1">
          <w:rPr>
            <w:rStyle w:val="Hyperlink"/>
          </w:rPr>
          <w:t>Chemstop</w:t>
        </w:r>
        <w:proofErr w:type="spellEnd"/>
        <w:r w:rsidRPr="003A59C1">
          <w:rPr>
            <w:rStyle w:val="Hyperlink"/>
          </w:rPr>
          <w:t xml:space="preserve"> WB Regular/Heavy Duty</w:t>
        </w:r>
      </w:hyperlink>
    </w:p>
    <w:p w:rsidR="00FB3CE5" w:rsidRPr="003A59C1" w:rsidRDefault="00FB3CE5" w:rsidP="00FB3CE5">
      <w:pPr>
        <w:pStyle w:val="A0"/>
        <w:rPr>
          <w:rStyle w:val="Emphasis"/>
          <w:i w:val="0"/>
          <w:iCs w:val="0"/>
        </w:rPr>
      </w:pPr>
      <w:r w:rsidRPr="003A59C1">
        <w:rPr>
          <w:rStyle w:val="Emphasis"/>
          <w:i w:val="0"/>
        </w:rPr>
        <w:t xml:space="preserve">L. </w:t>
      </w:r>
      <w:r w:rsidRPr="003A59C1">
        <w:rPr>
          <w:rStyle w:val="Emphasis"/>
          <w:i w:val="0"/>
        </w:rPr>
        <w:tab/>
        <w:t xml:space="preserve">Penetrating Epoxy Sealer: </w:t>
      </w:r>
      <w:hyperlink r:id="rId41" w:history="1">
        <w:proofErr w:type="spellStart"/>
        <w:r w:rsidRPr="003A59C1">
          <w:rPr>
            <w:rStyle w:val="Hyperlink"/>
          </w:rPr>
          <w:t>Euco</w:t>
        </w:r>
        <w:proofErr w:type="spellEnd"/>
        <w:r w:rsidRPr="003A59C1">
          <w:rPr>
            <w:rStyle w:val="Hyperlink"/>
          </w:rPr>
          <w:t xml:space="preserve"> #512 VOX Epoxy Sealer</w:t>
        </w:r>
      </w:hyperlink>
    </w:p>
    <w:p w:rsidR="00FB3CE5" w:rsidRPr="003A59C1" w:rsidRDefault="00FB3CE5" w:rsidP="00FB3CE5">
      <w:pPr>
        <w:pStyle w:val="GuideSpec"/>
        <w:ind w:firstLine="720"/>
      </w:pPr>
      <w:r w:rsidRPr="003A59C1">
        <w:rPr>
          <w:rStyle w:val="Emphasis"/>
          <w:i w:val="0"/>
        </w:rPr>
        <w:t xml:space="preserve">M. </w:t>
      </w:r>
      <w:r w:rsidRPr="003A59C1">
        <w:rPr>
          <w:rStyle w:val="Emphasis"/>
          <w:i w:val="0"/>
        </w:rPr>
        <w:tab/>
        <w:t xml:space="preserve">Cathodic Protection: </w:t>
      </w:r>
      <w:hyperlink r:id="rId42" w:history="1">
        <w:r w:rsidRPr="003A59C1">
          <w:rPr>
            <w:rStyle w:val="Hyperlink"/>
          </w:rPr>
          <w:t>Sentinel Galvanic Anodes</w:t>
        </w:r>
      </w:hyperlink>
    </w:p>
    <w:p w:rsidR="00FB3CE5" w:rsidRPr="003A59C1" w:rsidRDefault="00FB3CE5" w:rsidP="00FB3CE5">
      <w:pPr>
        <w:rPr>
          <w:rFonts w:ascii="Helvetica" w:hAnsi="Helvetica"/>
          <w:sz w:val="20"/>
          <w:szCs w:val="20"/>
        </w:rPr>
      </w:pPr>
    </w:p>
    <w:p w:rsidR="00FB3CE5" w:rsidRDefault="00FB3CE5" w:rsidP="00FB3CE5">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rsidR="00FB3CE5" w:rsidRDefault="00FB3CE5" w:rsidP="00FB3CE5">
      <w:pPr>
        <w:rPr>
          <w:rFonts w:ascii="Helvetica" w:hAnsi="Helvetica"/>
          <w:sz w:val="20"/>
          <w:szCs w:val="20"/>
        </w:rPr>
      </w:pPr>
    </w:p>
    <w:p w:rsidR="00FB3CE5" w:rsidRDefault="00FB3CE5" w:rsidP="00FB3CE5">
      <w:pPr>
        <w:rPr>
          <w:rFonts w:ascii="Helvetica" w:hAnsi="Helvetica"/>
          <w:sz w:val="20"/>
          <w:szCs w:val="20"/>
        </w:rPr>
      </w:pPr>
      <w:r>
        <w:rPr>
          <w:rFonts w:ascii="Helvetica" w:hAnsi="Helvetica"/>
          <w:sz w:val="20"/>
          <w:szCs w:val="20"/>
        </w:rPr>
        <w:tab/>
        <w:t>A.</w:t>
      </w:r>
      <w:r>
        <w:rPr>
          <w:rFonts w:ascii="Helvetica" w:hAnsi="Helvetica"/>
          <w:sz w:val="20"/>
          <w:szCs w:val="20"/>
        </w:rPr>
        <w:tab/>
        <w:t xml:space="preserve">Material shall be stored at temperatures between 50 and 90 </w:t>
      </w:r>
      <w:proofErr w:type="spellStart"/>
      <w:r>
        <w:rPr>
          <w:rFonts w:ascii="Helvetica" w:hAnsi="Helvetica"/>
          <w:sz w:val="20"/>
          <w:szCs w:val="20"/>
        </w:rPr>
        <w:t>deg</w:t>
      </w:r>
      <w:proofErr w:type="spellEnd"/>
      <w:r>
        <w:rPr>
          <w:rFonts w:ascii="Helvetica" w:hAnsi="Helvetica"/>
          <w:sz w:val="20"/>
          <w:szCs w:val="20"/>
        </w:rPr>
        <w:t xml:space="preserve"> F.</w:t>
      </w:r>
      <w:r w:rsidR="00B94687">
        <w:rPr>
          <w:rFonts w:ascii="Helvetica" w:hAnsi="Helvetica"/>
          <w:sz w:val="20"/>
          <w:szCs w:val="20"/>
        </w:rPr>
        <w:t xml:space="preserve"> </w:t>
      </w:r>
    </w:p>
    <w:p w:rsidR="00FB3CE5" w:rsidRDefault="00FB3CE5" w:rsidP="00FB3CE5">
      <w:pPr>
        <w:rPr>
          <w:rFonts w:ascii="Helvetica" w:hAnsi="Helvetica"/>
          <w:sz w:val="20"/>
          <w:szCs w:val="20"/>
        </w:rPr>
      </w:pPr>
    </w:p>
    <w:p w:rsidR="00FB3CE5" w:rsidRDefault="00FB3CE5" w:rsidP="00FB3CE5">
      <w:pPr>
        <w:pStyle w:val="GuideSpec"/>
        <w:ind w:left="1440" w:hanging="720"/>
      </w:pPr>
      <w:r>
        <w:t>B.</w:t>
      </w:r>
      <w:r>
        <w:tab/>
        <w:t xml:space="preserve">Do not apply </w:t>
      </w:r>
      <w:r w:rsidR="00B94687">
        <w:t>Acrylic Stain</w:t>
      </w:r>
      <w:r>
        <w:t xml:space="preserve"> to frozen or frost filled substrates, </w:t>
      </w:r>
      <w:r w:rsidR="00B94687">
        <w:t xml:space="preserve">or </w:t>
      </w:r>
      <w:r>
        <w:t xml:space="preserve">when </w:t>
      </w:r>
      <w:r w:rsidR="00B94687">
        <w:t xml:space="preserve">ambient and </w:t>
      </w:r>
      <w:r w:rsidR="004E7E49">
        <w:t>surface</w:t>
      </w:r>
      <w:r>
        <w:t xml:space="preserve"> temperature is below </w:t>
      </w:r>
      <w:r w:rsidR="004E7E49">
        <w:t>45</w:t>
      </w:r>
      <w:r>
        <w:t xml:space="preserve">°F (10°C), or </w:t>
      </w:r>
      <w:r w:rsidR="00B94687">
        <w:t>above 90° F (32°C).</w:t>
      </w:r>
    </w:p>
    <w:p w:rsidR="00FB3CE5" w:rsidRDefault="00FB3CE5" w:rsidP="00FB3CE5">
      <w:pPr>
        <w:pStyle w:val="GuideSpec"/>
        <w:ind w:left="1440" w:hanging="720"/>
      </w:pPr>
    </w:p>
    <w:p w:rsidR="00FB3CE5" w:rsidRDefault="00FB3CE5" w:rsidP="00FB3CE5">
      <w:pPr>
        <w:pStyle w:val="GuideSpec"/>
        <w:ind w:left="1440" w:hanging="720"/>
      </w:pPr>
      <w:r>
        <w:t>C.</w:t>
      </w:r>
      <w:r>
        <w:tab/>
        <w:t xml:space="preserve">Do not apply to exterior surfaces if rain is expected within </w:t>
      </w:r>
      <w:r w:rsidR="00B94687">
        <w:t>8</w:t>
      </w:r>
      <w:r>
        <w:t xml:space="preserve"> hours</w:t>
      </w:r>
      <w:r w:rsidR="00B94687">
        <w:t>.</w:t>
      </w:r>
    </w:p>
    <w:p w:rsidR="00B94687" w:rsidRDefault="00B94687" w:rsidP="00155AF6">
      <w:pPr>
        <w:pStyle w:val="GuideSpec"/>
      </w:pPr>
    </w:p>
    <w:p w:rsidR="000F0F09" w:rsidRDefault="000F0F09" w:rsidP="000F0F09">
      <w:pPr>
        <w:pStyle w:val="A0"/>
        <w:ind w:left="720"/>
        <w:rPr>
          <w:rStyle w:val="Emphasis"/>
          <w:i w:val="0"/>
          <w:iCs w:val="0"/>
        </w:rPr>
      </w:pPr>
      <w:r>
        <w:rPr>
          <w:rStyle w:val="Emphasis"/>
          <w:i w:val="0"/>
          <w:iCs w:val="0"/>
        </w:rPr>
        <w:t>1.2</w:t>
      </w:r>
      <w:r>
        <w:rPr>
          <w:rStyle w:val="Emphasis"/>
          <w:i w:val="0"/>
          <w:iCs w:val="0"/>
        </w:rPr>
        <w:tab/>
        <w:t>QUALITY ASSURANCE</w:t>
      </w:r>
    </w:p>
    <w:p w:rsidR="000F0F09" w:rsidRDefault="00E511A6" w:rsidP="000F0F09">
      <w:pPr>
        <w:pStyle w:val="A0"/>
        <w:rPr>
          <w:rStyle w:val="Emphasis"/>
          <w:i w:val="0"/>
          <w:iCs w:val="0"/>
        </w:rPr>
      </w:pPr>
      <w:r w:rsidRPr="000C04BA">
        <w:rPr>
          <w:i/>
          <w:noProof/>
          <w:color w:val="4F81BD" w:themeColor="accent1"/>
        </w:rPr>
        <w:drawing>
          <wp:anchor distT="0" distB="0" distL="114300" distR="114300" simplePos="0" relativeHeight="251667456" behindDoc="0" locked="0" layoutInCell="1" allowOverlap="1" wp14:anchorId="12B82263" wp14:editId="3D0BEBAF">
            <wp:simplePos x="0" y="0"/>
            <wp:positionH relativeFrom="column">
              <wp:posOffset>-906610</wp:posOffset>
            </wp:positionH>
            <wp:positionV relativeFrom="paragraph">
              <wp:posOffset>-1511395</wp:posOffset>
            </wp:positionV>
            <wp:extent cx="6017260" cy="102997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F09" w:rsidRPr="0004351B" w:rsidRDefault="000F0F09" w:rsidP="000F0F09">
      <w:pPr>
        <w:pStyle w:val="A0"/>
        <w:rPr>
          <w:rStyle w:val="Emphasis"/>
          <w:i w:val="0"/>
          <w:iCs w:val="0"/>
        </w:rPr>
      </w:pPr>
      <w:r w:rsidRPr="0004351B">
        <w:rPr>
          <w:rStyle w:val="Emphasis"/>
          <w:i w:val="0"/>
          <w:iCs w:val="0"/>
        </w:rPr>
        <w:t>A.</w:t>
      </w:r>
      <w:r w:rsidRPr="0004351B">
        <w:rPr>
          <w:rStyle w:val="Emphasis"/>
          <w:i w:val="0"/>
          <w:iCs w:val="0"/>
        </w:rPr>
        <w:tab/>
      </w:r>
      <w:r>
        <w:rPr>
          <w:rStyle w:val="Emphasis"/>
          <w:i w:val="0"/>
          <w:iCs w:val="0"/>
        </w:rPr>
        <w:t>Acrylic Stain</w:t>
      </w:r>
      <w:r w:rsidRPr="0004351B">
        <w:rPr>
          <w:rStyle w:val="Emphasis"/>
          <w:i w:val="0"/>
          <w:iCs w:val="0"/>
        </w:rPr>
        <w:t xml:space="preserve"> Mock-Up:</w:t>
      </w:r>
    </w:p>
    <w:p w:rsidR="000F0F09" w:rsidRDefault="000F0F09" w:rsidP="000F0F09">
      <w:pPr>
        <w:pStyle w:val="GuideSpec"/>
        <w:ind w:left="2160" w:hanging="720"/>
      </w:pPr>
      <w:r w:rsidRPr="0004351B">
        <w:rPr>
          <w:rStyle w:val="Emphasis"/>
          <w:i w:val="0"/>
          <w:iCs w:val="0"/>
        </w:rPr>
        <w:lastRenderedPageBreak/>
        <w:t>1.</w:t>
      </w:r>
      <w:r w:rsidRPr="0004351B">
        <w:rPr>
          <w:rStyle w:val="Emphasis"/>
          <w:i w:val="0"/>
          <w:iCs w:val="0"/>
        </w:rPr>
        <w:tab/>
        <w:t xml:space="preserve">Prior to commencing cementitious coating application, prepare a minimum </w:t>
      </w:r>
      <w:r w:rsidRPr="00945B41">
        <w:rPr>
          <w:rStyle w:val="Emphasis"/>
          <w:b/>
          <w:i w:val="0"/>
          <w:iCs w:val="0"/>
          <w:color w:val="4F81BD"/>
        </w:rPr>
        <w:t>&lt;&lt;insert size&gt;&gt;</w:t>
      </w:r>
      <w:r w:rsidRPr="00945B41">
        <w:rPr>
          <w:rStyle w:val="Emphasis"/>
          <w:i w:val="0"/>
          <w:iCs w:val="0"/>
          <w:color w:val="4F81BD"/>
        </w:rPr>
        <w:t xml:space="preserve"> </w:t>
      </w:r>
      <w:r w:rsidRPr="0004351B">
        <w:rPr>
          <w:rStyle w:val="Emphasis"/>
          <w:i w:val="0"/>
          <w:iCs w:val="0"/>
        </w:rPr>
        <w:t xml:space="preserve">full scale, reference mock-up of each type, </w:t>
      </w:r>
      <w:r w:rsidRPr="000F0F09">
        <w:rPr>
          <w:rStyle w:val="Emphasis"/>
          <w:i w:val="0"/>
          <w:iCs w:val="0"/>
        </w:rPr>
        <w:t xml:space="preserve">and color of </w:t>
      </w:r>
      <w:r>
        <w:rPr>
          <w:rStyle w:val="Emphasis"/>
          <w:i w:val="0"/>
          <w:iCs w:val="0"/>
        </w:rPr>
        <w:t>acrylic stain</w:t>
      </w:r>
      <w:r w:rsidRPr="0004351B">
        <w:rPr>
          <w:rStyle w:val="Emphasis"/>
          <w:i w:val="0"/>
          <w:iCs w:val="0"/>
        </w:rPr>
        <w:t xml:space="preserve"> for approval by Owner. Said reference mock-up shall be constructed in location designated by owner/architect, using the same </w:t>
      </w:r>
      <w:r>
        <w:rPr>
          <w:rStyle w:val="Emphasis"/>
          <w:i w:val="0"/>
          <w:iCs w:val="0"/>
        </w:rPr>
        <w:t xml:space="preserve">materials, </w:t>
      </w:r>
      <w:r w:rsidRPr="0004351B">
        <w:rPr>
          <w:rStyle w:val="Emphasis"/>
          <w:i w:val="0"/>
          <w:iCs w:val="0"/>
        </w:rPr>
        <w:t>equipment, tools and methods for installing all materials as will be used for the remaining work to be performed.</w:t>
      </w:r>
    </w:p>
    <w:p w:rsidR="000F0F09" w:rsidRDefault="000F0F09" w:rsidP="00155AF6">
      <w:pPr>
        <w:pStyle w:val="GuideSpec"/>
      </w:pPr>
    </w:p>
    <w:p w:rsidR="00155AF6" w:rsidRPr="00155AF6" w:rsidRDefault="00C11611" w:rsidP="00155AF6">
      <w:pPr>
        <w:pStyle w:val="GuideSpec"/>
      </w:pPr>
      <w:r>
        <w:t>PART 2:</w:t>
      </w:r>
      <w:r>
        <w:tab/>
      </w:r>
      <w:r w:rsidR="00155AF6" w:rsidRPr="00155AF6">
        <w:t>PRODUCT</w:t>
      </w:r>
      <w:r w:rsidR="00155AF6" w:rsidRPr="00155AF6">
        <w:tab/>
      </w:r>
    </w:p>
    <w:p w:rsidR="00155AF6" w:rsidRPr="00155AF6" w:rsidRDefault="00155AF6" w:rsidP="00155AF6">
      <w:pPr>
        <w:pStyle w:val="GuideSpec"/>
      </w:pPr>
    </w:p>
    <w:p w:rsidR="00155AF6" w:rsidRPr="00155AF6" w:rsidRDefault="00155AF6" w:rsidP="00155AF6">
      <w:pPr>
        <w:pStyle w:val="GuideSpec"/>
      </w:pPr>
      <w:proofErr w:type="gramStart"/>
      <w:r w:rsidRPr="00155AF6">
        <w:t>2</w:t>
      </w:r>
      <w:r w:rsidR="00FB3CE5">
        <w:t>.01</w:t>
      </w:r>
      <w:r w:rsidRPr="00155AF6">
        <w:t xml:space="preserve">  </w:t>
      </w:r>
      <w:r w:rsidR="00B94687">
        <w:t>ACRYLIC</w:t>
      </w:r>
      <w:proofErr w:type="gramEnd"/>
      <w:r w:rsidR="00B94687">
        <w:t xml:space="preserve"> STAIN</w:t>
      </w:r>
    </w:p>
    <w:p w:rsidR="00155AF6" w:rsidRPr="00155AF6" w:rsidRDefault="00155AF6" w:rsidP="00155AF6">
      <w:pPr>
        <w:pStyle w:val="GuideSpec"/>
      </w:pPr>
    </w:p>
    <w:p w:rsidR="00155AF6" w:rsidRPr="00155AF6" w:rsidRDefault="00155AF6" w:rsidP="00155AF6">
      <w:pPr>
        <w:pStyle w:val="A0"/>
      </w:pPr>
      <w:r w:rsidRPr="00155AF6">
        <w:t>A.</w:t>
      </w:r>
      <w:r w:rsidRPr="00155AF6">
        <w:tab/>
      </w:r>
      <w:r w:rsidR="00B94687">
        <w:t>Acrylic Stain: Provide water-based acrylic stain designed to both protect and decorate vertical masonry and concrete surfaces</w:t>
      </w:r>
      <w:r w:rsidRPr="00155AF6">
        <w:t>.</w:t>
      </w:r>
      <w:r w:rsidR="00B94687">
        <w:t xml:space="preserve"> Product shall exhibit the following properties at 75 </w:t>
      </w:r>
      <w:proofErr w:type="spellStart"/>
      <w:r w:rsidR="00B94687">
        <w:t>deg</w:t>
      </w:r>
      <w:proofErr w:type="spellEnd"/>
      <w:r w:rsidR="00B94687">
        <w:t xml:space="preserve"> F.</w:t>
      </w:r>
    </w:p>
    <w:p w:rsidR="00155AF6" w:rsidRPr="00155AF6" w:rsidRDefault="00155AF6" w:rsidP="00155AF6">
      <w:pPr>
        <w:pStyle w:val="10"/>
      </w:pPr>
      <w:r w:rsidRPr="00155AF6">
        <w:t>1.</w:t>
      </w:r>
      <w:r w:rsidRPr="00155AF6">
        <w:tab/>
      </w:r>
      <w:r w:rsidR="00B94687">
        <w:t>Solids by Weight:</w:t>
      </w:r>
      <w:r w:rsidR="00B94687">
        <w:tab/>
      </w:r>
      <w:r w:rsidRPr="00155AF6">
        <w:t xml:space="preserve">  </w:t>
      </w:r>
      <w:r w:rsidR="0047295E">
        <w:tab/>
      </w:r>
      <w:r w:rsidR="0047295E">
        <w:tab/>
      </w:r>
      <w:r w:rsidR="00B94687">
        <w:t>55 to 60%</w:t>
      </w:r>
    </w:p>
    <w:p w:rsidR="00155AF6" w:rsidRDefault="00B94687" w:rsidP="00155AF6">
      <w:pPr>
        <w:pStyle w:val="10"/>
      </w:pPr>
      <w:r>
        <w:t>2</w:t>
      </w:r>
      <w:r w:rsidR="00155AF6" w:rsidRPr="00155AF6">
        <w:t>.</w:t>
      </w:r>
      <w:r w:rsidR="00155AF6" w:rsidRPr="00155AF6">
        <w:tab/>
      </w:r>
      <w:r>
        <w:t>Water Permeability per ASTM E514</w:t>
      </w:r>
      <w:r w:rsidR="00812123">
        <w:t>:</w:t>
      </w:r>
    </w:p>
    <w:tbl>
      <w:tblPr>
        <w:tblStyle w:val="TableGrid"/>
        <w:tblW w:w="0" w:type="auto"/>
        <w:tblInd w:w="2160" w:type="dxa"/>
        <w:tblLook w:val="04A0" w:firstRow="1" w:lastRow="0" w:firstColumn="1" w:lastColumn="0" w:noHBand="0" w:noVBand="1"/>
      </w:tblPr>
      <w:tblGrid>
        <w:gridCol w:w="2472"/>
        <w:gridCol w:w="2472"/>
        <w:gridCol w:w="2472"/>
      </w:tblGrid>
      <w:tr w:rsidR="007A28D6" w:rsidTr="007A28D6">
        <w:tc>
          <w:tcPr>
            <w:tcW w:w="2472" w:type="dxa"/>
          </w:tcPr>
          <w:p w:rsidR="007A28D6" w:rsidRDefault="00B94687" w:rsidP="00155AF6">
            <w:pPr>
              <w:pStyle w:val="10"/>
              <w:ind w:left="0" w:firstLine="0"/>
            </w:pPr>
            <w:r>
              <w:tab/>
            </w:r>
          </w:p>
        </w:tc>
        <w:tc>
          <w:tcPr>
            <w:tcW w:w="2472" w:type="dxa"/>
          </w:tcPr>
          <w:p w:rsidR="007A28D6" w:rsidRDefault="007A28D6" w:rsidP="00155AF6">
            <w:pPr>
              <w:pStyle w:val="10"/>
              <w:ind w:left="0" w:firstLine="0"/>
            </w:pPr>
            <w:r>
              <w:t>Reference</w:t>
            </w:r>
          </w:p>
        </w:tc>
        <w:tc>
          <w:tcPr>
            <w:tcW w:w="2472" w:type="dxa"/>
          </w:tcPr>
          <w:p w:rsidR="007A28D6" w:rsidRDefault="007A28D6" w:rsidP="00155AF6">
            <w:pPr>
              <w:pStyle w:val="10"/>
              <w:ind w:left="0" w:firstLine="0"/>
            </w:pPr>
            <w:proofErr w:type="spellStart"/>
            <w:r>
              <w:t>AquaStain</w:t>
            </w:r>
            <w:proofErr w:type="spellEnd"/>
            <w:r>
              <w:t xml:space="preserve"> HS</w:t>
            </w:r>
          </w:p>
        </w:tc>
      </w:tr>
      <w:tr w:rsidR="007A28D6" w:rsidTr="007A28D6">
        <w:tc>
          <w:tcPr>
            <w:tcW w:w="2472" w:type="dxa"/>
          </w:tcPr>
          <w:p w:rsidR="007A28D6" w:rsidRDefault="007A28D6" w:rsidP="00155AF6">
            <w:pPr>
              <w:pStyle w:val="10"/>
              <w:ind w:left="0" w:firstLine="0"/>
            </w:pPr>
            <w:r>
              <w:t>Dampness Shows</w:t>
            </w:r>
          </w:p>
        </w:tc>
        <w:tc>
          <w:tcPr>
            <w:tcW w:w="2472" w:type="dxa"/>
          </w:tcPr>
          <w:p w:rsidR="007A28D6" w:rsidRDefault="007A28D6" w:rsidP="00155AF6">
            <w:pPr>
              <w:pStyle w:val="10"/>
              <w:ind w:left="0" w:firstLine="0"/>
            </w:pPr>
            <w:r>
              <w:t>10 minutes</w:t>
            </w:r>
          </w:p>
        </w:tc>
        <w:tc>
          <w:tcPr>
            <w:tcW w:w="2472" w:type="dxa"/>
          </w:tcPr>
          <w:p w:rsidR="007A28D6" w:rsidRDefault="007A28D6" w:rsidP="00155AF6">
            <w:pPr>
              <w:pStyle w:val="10"/>
              <w:ind w:left="0" w:firstLine="0"/>
            </w:pPr>
            <w:r>
              <w:t>None</w:t>
            </w:r>
          </w:p>
        </w:tc>
      </w:tr>
      <w:tr w:rsidR="007A28D6" w:rsidTr="007A28D6">
        <w:tc>
          <w:tcPr>
            <w:tcW w:w="2472" w:type="dxa"/>
          </w:tcPr>
          <w:p w:rsidR="007A28D6" w:rsidRDefault="007A28D6" w:rsidP="00155AF6">
            <w:pPr>
              <w:pStyle w:val="10"/>
              <w:ind w:left="0" w:firstLine="0"/>
            </w:pPr>
            <w:r>
              <w:t>First Water Shows</w:t>
            </w:r>
          </w:p>
        </w:tc>
        <w:tc>
          <w:tcPr>
            <w:tcW w:w="2472" w:type="dxa"/>
          </w:tcPr>
          <w:p w:rsidR="007A28D6" w:rsidRDefault="007A28D6" w:rsidP="00155AF6">
            <w:pPr>
              <w:pStyle w:val="10"/>
              <w:ind w:left="0" w:firstLine="0"/>
            </w:pPr>
            <w:r>
              <w:t>12 minutes</w:t>
            </w:r>
          </w:p>
        </w:tc>
        <w:tc>
          <w:tcPr>
            <w:tcW w:w="2472" w:type="dxa"/>
          </w:tcPr>
          <w:p w:rsidR="007A28D6" w:rsidRDefault="007A28D6" w:rsidP="00155AF6">
            <w:pPr>
              <w:pStyle w:val="10"/>
              <w:ind w:left="0" w:firstLine="0"/>
            </w:pPr>
            <w:r>
              <w:t>None</w:t>
            </w:r>
          </w:p>
        </w:tc>
      </w:tr>
      <w:tr w:rsidR="007A28D6" w:rsidTr="007A28D6">
        <w:tc>
          <w:tcPr>
            <w:tcW w:w="2472" w:type="dxa"/>
          </w:tcPr>
          <w:p w:rsidR="007A28D6" w:rsidRDefault="007A28D6" w:rsidP="00155AF6">
            <w:pPr>
              <w:pStyle w:val="10"/>
              <w:ind w:left="0" w:firstLine="0"/>
            </w:pPr>
            <w:r>
              <w:t>Dampness Area Back of Wall in 4 hrs.</w:t>
            </w:r>
          </w:p>
        </w:tc>
        <w:tc>
          <w:tcPr>
            <w:tcW w:w="2472" w:type="dxa"/>
          </w:tcPr>
          <w:p w:rsidR="007A28D6" w:rsidRDefault="007A28D6" w:rsidP="00155AF6">
            <w:pPr>
              <w:pStyle w:val="10"/>
              <w:ind w:left="0" w:firstLine="0"/>
            </w:pPr>
            <w:r>
              <w:t>75%</w:t>
            </w:r>
          </w:p>
        </w:tc>
        <w:tc>
          <w:tcPr>
            <w:tcW w:w="2472" w:type="dxa"/>
          </w:tcPr>
          <w:p w:rsidR="007A28D6" w:rsidRDefault="007A28D6" w:rsidP="00155AF6">
            <w:pPr>
              <w:pStyle w:val="10"/>
              <w:ind w:left="0" w:firstLine="0"/>
            </w:pPr>
            <w:r>
              <w:t>None</w:t>
            </w:r>
          </w:p>
        </w:tc>
      </w:tr>
    </w:tbl>
    <w:p w:rsidR="007A28D6" w:rsidRDefault="007A28D6" w:rsidP="00155AF6">
      <w:pPr>
        <w:pStyle w:val="10"/>
      </w:pPr>
    </w:p>
    <w:p w:rsidR="00155AF6" w:rsidRPr="00155AF6" w:rsidRDefault="00812123" w:rsidP="00155AF6">
      <w:pPr>
        <w:pStyle w:val="10"/>
      </w:pPr>
      <w:r>
        <w:t>3.</w:t>
      </w:r>
      <w:r>
        <w:tab/>
        <w:t>Wind Driven Rain per TT-C 555b:</w:t>
      </w:r>
      <w:r>
        <w:tab/>
        <w:t>Excellent</w:t>
      </w:r>
    </w:p>
    <w:p w:rsidR="00155AF6" w:rsidRPr="00155AF6" w:rsidRDefault="00812123" w:rsidP="00155AF6">
      <w:pPr>
        <w:pStyle w:val="10"/>
      </w:pPr>
      <w:r>
        <w:t>4.</w:t>
      </w:r>
      <w:r>
        <w:tab/>
        <w:t>Water Vapor Trans. per ASTM E96:</w:t>
      </w:r>
      <w:r>
        <w:tab/>
        <w:t>12 to 14 perms</w:t>
      </w:r>
    </w:p>
    <w:p w:rsidR="00155AF6" w:rsidRDefault="00812123" w:rsidP="00155AF6">
      <w:pPr>
        <w:pStyle w:val="10"/>
      </w:pPr>
      <w:r>
        <w:t>5.</w:t>
      </w:r>
      <w:r>
        <w:tab/>
      </w:r>
      <w:proofErr w:type="spellStart"/>
      <w:r>
        <w:t>Weatherometer</w:t>
      </w:r>
      <w:proofErr w:type="spellEnd"/>
      <w:r>
        <w:t xml:space="preserve"> per ASTM G26:</w:t>
      </w:r>
    </w:p>
    <w:p w:rsidR="00812123" w:rsidRPr="00155AF6" w:rsidRDefault="00812123" w:rsidP="00155AF6">
      <w:pPr>
        <w:pStyle w:val="10"/>
      </w:pPr>
      <w:r>
        <w:tab/>
      </w:r>
      <w:r>
        <w:tab/>
      </w:r>
      <w:proofErr w:type="gramStart"/>
      <w:r>
        <w:t>6,000 hrs.</w:t>
      </w:r>
      <w:proofErr w:type="gramEnd"/>
      <w:r>
        <w:tab/>
      </w:r>
      <w:r>
        <w:tab/>
      </w:r>
      <w:r>
        <w:tab/>
        <w:t>No crazing, cracking, chipping or flaking</w:t>
      </w:r>
    </w:p>
    <w:p w:rsidR="00155AF6" w:rsidRPr="007229F3" w:rsidRDefault="00812123" w:rsidP="00155AF6">
      <w:pPr>
        <w:pStyle w:val="10"/>
        <w:rPr>
          <w:b/>
        </w:rPr>
      </w:pPr>
      <w:r>
        <w:t>6.</w:t>
      </w:r>
      <w:r>
        <w:tab/>
        <w:t>Carbon Dioxide Diffusion</w:t>
      </w:r>
      <w:r w:rsidR="00C52369">
        <w:t>,</w:t>
      </w:r>
      <w:r>
        <w:t xml:space="preserve"> </w:t>
      </w:r>
      <w:r w:rsidR="007328E1" w:rsidRPr="009473A7">
        <w:t>AS/NZS 4548.5</w:t>
      </w:r>
    </w:p>
    <w:p w:rsidR="00812123" w:rsidRDefault="00812123" w:rsidP="00155AF6">
      <w:pPr>
        <w:pStyle w:val="10"/>
        <w:rPr>
          <w:vertAlign w:val="superscript"/>
        </w:rPr>
      </w:pPr>
      <w:r>
        <w:rPr>
          <w:b/>
          <w:color w:val="FF0000"/>
        </w:rPr>
        <w:tab/>
      </w:r>
      <w:r>
        <w:rPr>
          <w:b/>
          <w:color w:val="FF0000"/>
        </w:rPr>
        <w:tab/>
      </w:r>
      <w:r>
        <w:t xml:space="preserve">Diffusion </w:t>
      </w:r>
      <w:proofErr w:type="spellStart"/>
      <w:r>
        <w:t>Coefficiant</w:t>
      </w:r>
      <w:proofErr w:type="spellEnd"/>
      <w:r>
        <w:tab/>
      </w:r>
      <w:r>
        <w:tab/>
        <w:t>1.1 X 10</w:t>
      </w:r>
      <w:r>
        <w:rPr>
          <w:vertAlign w:val="superscript"/>
        </w:rPr>
        <w:t>-6</w:t>
      </w:r>
      <w:r>
        <w:t>cm</w:t>
      </w:r>
      <w:r>
        <w:rPr>
          <w:vertAlign w:val="superscript"/>
        </w:rPr>
        <w:t>2</w:t>
      </w:r>
      <w:r>
        <w:t>sec</w:t>
      </w:r>
      <w:r>
        <w:rPr>
          <w:vertAlign w:val="superscript"/>
        </w:rPr>
        <w:t>-1</w:t>
      </w:r>
    </w:p>
    <w:p w:rsidR="00812123" w:rsidRDefault="00812123" w:rsidP="00155AF6">
      <w:pPr>
        <w:pStyle w:val="10"/>
      </w:pPr>
      <w:r>
        <w:rPr>
          <w:vertAlign w:val="superscript"/>
        </w:rPr>
        <w:tab/>
      </w:r>
      <w:r>
        <w:rPr>
          <w:vertAlign w:val="superscript"/>
        </w:rPr>
        <w:tab/>
      </w:r>
      <w:r>
        <w:t>Diffusion Resistance Coefficient</w:t>
      </w:r>
      <w:r>
        <w:tab/>
        <w:t>155,900</w:t>
      </w:r>
    </w:p>
    <w:p w:rsidR="00812123" w:rsidRPr="00812123" w:rsidRDefault="00812123" w:rsidP="00155AF6">
      <w:pPr>
        <w:pStyle w:val="10"/>
      </w:pPr>
      <w:r>
        <w:tab/>
      </w:r>
      <w:r>
        <w:tab/>
      </w:r>
      <w:proofErr w:type="spellStart"/>
      <w:r>
        <w:t>Klopfer</w:t>
      </w:r>
      <w:proofErr w:type="spellEnd"/>
      <w:r>
        <w:t xml:space="preserve"> Criteria</w:t>
      </w:r>
      <w:r>
        <w:tab/>
      </w:r>
      <w:r>
        <w:tab/>
      </w:r>
      <w:r>
        <w:tab/>
        <w:t>passes</w:t>
      </w:r>
    </w:p>
    <w:p w:rsidR="00155AF6" w:rsidRDefault="00812123" w:rsidP="00155AF6">
      <w:pPr>
        <w:pStyle w:val="10"/>
      </w:pPr>
      <w:r>
        <w:t>7.</w:t>
      </w:r>
      <w:r>
        <w:tab/>
        <w:t>Freeze Thaw Durability per ASTM C666:</w:t>
      </w:r>
    </w:p>
    <w:p w:rsidR="00812123" w:rsidRPr="00155AF6" w:rsidRDefault="00812123" w:rsidP="00155AF6">
      <w:pPr>
        <w:pStyle w:val="10"/>
      </w:pPr>
      <w:r>
        <w:tab/>
      </w:r>
      <w:r>
        <w:tab/>
        <w:t>300 cycles</w:t>
      </w:r>
      <w:r>
        <w:tab/>
      </w:r>
      <w:r>
        <w:tab/>
      </w:r>
      <w:r>
        <w:tab/>
        <w:t>100.9%</w:t>
      </w:r>
    </w:p>
    <w:p w:rsidR="0047295E" w:rsidRPr="007229F3" w:rsidRDefault="00812123" w:rsidP="00155AF6">
      <w:pPr>
        <w:pStyle w:val="10"/>
        <w:rPr>
          <w:b/>
        </w:rPr>
      </w:pPr>
      <w:r>
        <w:t>8.</w:t>
      </w:r>
      <w:r>
        <w:tab/>
        <w:t xml:space="preserve">Scaling Resistance per </w:t>
      </w:r>
      <w:r w:rsidRPr="009473A7">
        <w:t>ASTM</w:t>
      </w:r>
      <w:r w:rsidR="006E1E21" w:rsidRPr="009473A7">
        <w:t xml:space="preserve"> </w:t>
      </w:r>
      <w:r w:rsidR="00EE1060" w:rsidRPr="009473A7">
        <w:t>C</w:t>
      </w:r>
      <w:r w:rsidR="006E1E21" w:rsidRPr="009473A7">
        <w:t>672</w:t>
      </w:r>
    </w:p>
    <w:p w:rsidR="00723666" w:rsidRDefault="00723666" w:rsidP="00155AF6">
      <w:pPr>
        <w:pStyle w:val="10"/>
      </w:pPr>
      <w:r>
        <w:rPr>
          <w:b/>
          <w:color w:val="FF0000"/>
        </w:rPr>
        <w:tab/>
      </w:r>
      <w:r>
        <w:rPr>
          <w:b/>
          <w:color w:val="FF0000"/>
        </w:rPr>
        <w:tab/>
      </w:r>
      <w:r>
        <w:t>Visual Rating</w:t>
      </w:r>
      <w:r>
        <w:tab/>
      </w:r>
      <w:r>
        <w:tab/>
      </w:r>
      <w:r>
        <w:tab/>
        <w:t>0</w:t>
      </w:r>
    </w:p>
    <w:p w:rsidR="00723666" w:rsidRDefault="00723666" w:rsidP="00155AF6">
      <w:pPr>
        <w:pStyle w:val="10"/>
      </w:pPr>
      <w:r>
        <w:tab/>
      </w:r>
      <w:r>
        <w:tab/>
        <w:t>25 cycles scaling mass</w:t>
      </w:r>
      <w:r>
        <w:tab/>
      </w:r>
      <w:r>
        <w:tab/>
      </w:r>
      <w:proofErr w:type="gramStart"/>
      <w:r>
        <w:t>None</w:t>
      </w:r>
      <w:proofErr w:type="gramEnd"/>
    </w:p>
    <w:p w:rsidR="00723666" w:rsidRDefault="00723666" w:rsidP="00155AF6">
      <w:pPr>
        <w:pStyle w:val="10"/>
      </w:pPr>
      <w:r>
        <w:t>9.</w:t>
      </w:r>
      <w:r>
        <w:tab/>
        <w:t>Fungus Growth: Fed Test 141 method 6271:</w:t>
      </w:r>
    </w:p>
    <w:p w:rsidR="00723666" w:rsidRDefault="00723666" w:rsidP="00155AF6">
      <w:pPr>
        <w:pStyle w:val="10"/>
      </w:pPr>
      <w:r>
        <w:tab/>
      </w:r>
      <w:r>
        <w:tab/>
        <w:t>28 days</w:t>
      </w:r>
      <w:r>
        <w:tab/>
      </w:r>
      <w:r>
        <w:tab/>
      </w:r>
      <w:r>
        <w:tab/>
      </w:r>
      <w:r>
        <w:tab/>
      </w:r>
      <w:proofErr w:type="gramStart"/>
      <w:r>
        <w:t>None</w:t>
      </w:r>
      <w:proofErr w:type="gramEnd"/>
    </w:p>
    <w:p w:rsidR="00723666" w:rsidRDefault="00723666" w:rsidP="00155AF6">
      <w:pPr>
        <w:pStyle w:val="10"/>
      </w:pPr>
      <w:r>
        <w:t>10.</w:t>
      </w:r>
      <w:r>
        <w:tab/>
        <w:t>Salt Spray Resistance per ASTM B117 5% solution</w:t>
      </w:r>
    </w:p>
    <w:p w:rsidR="00723666" w:rsidRDefault="00723666" w:rsidP="00155AF6">
      <w:pPr>
        <w:pStyle w:val="10"/>
      </w:pPr>
      <w:r>
        <w:tab/>
      </w:r>
      <w:r>
        <w:tab/>
        <w:t xml:space="preserve">2,000 </w:t>
      </w:r>
      <w:proofErr w:type="spellStart"/>
      <w:r>
        <w:t>hrs</w:t>
      </w:r>
      <w:proofErr w:type="spellEnd"/>
      <w:r>
        <w:t xml:space="preserve"> @ 90°F ± 2˚F</w:t>
      </w:r>
      <w:r>
        <w:tab/>
      </w:r>
      <w:r>
        <w:tab/>
        <w:t>No adhesion loss</w:t>
      </w:r>
    </w:p>
    <w:p w:rsidR="00723666" w:rsidRDefault="00723666" w:rsidP="00155AF6">
      <w:pPr>
        <w:pStyle w:val="10"/>
      </w:pPr>
      <w:r>
        <w:t>11.</w:t>
      </w:r>
      <w:r>
        <w:tab/>
        <w:t>Impact Resistance per ASTM D2794</w:t>
      </w:r>
      <w:r>
        <w:tab/>
        <w:t>No Chipping</w:t>
      </w:r>
    </w:p>
    <w:p w:rsidR="00EE1060" w:rsidRPr="007229F3" w:rsidRDefault="00723666" w:rsidP="00155AF6">
      <w:pPr>
        <w:pStyle w:val="10"/>
        <w:rPr>
          <w:b/>
        </w:rPr>
      </w:pPr>
      <w:r>
        <w:t>12.</w:t>
      </w:r>
      <w:r>
        <w:tab/>
        <w:t xml:space="preserve">Flexibility per </w:t>
      </w:r>
      <w:r w:rsidR="00EE1060" w:rsidRPr="009473A7">
        <w:t>ASTM D522</w:t>
      </w:r>
    </w:p>
    <w:p w:rsidR="00723666" w:rsidRDefault="00723666" w:rsidP="00155AF6">
      <w:pPr>
        <w:pStyle w:val="10"/>
      </w:pPr>
      <w:r>
        <w:tab/>
      </w:r>
      <w:r>
        <w:tab/>
        <w:t>1” (25 mm) mandrel</w:t>
      </w:r>
      <w:r>
        <w:tab/>
      </w:r>
      <w:r>
        <w:tab/>
        <w:t>No chipping or breaking</w:t>
      </w:r>
    </w:p>
    <w:p w:rsidR="00723666" w:rsidRPr="00723666" w:rsidRDefault="00723666" w:rsidP="00155AF6">
      <w:pPr>
        <w:pStyle w:val="10"/>
      </w:pPr>
      <w:r>
        <w:t>13.</w:t>
      </w:r>
      <w:r>
        <w:tab/>
        <w:t>Abrasion Resistance per ASTM C418</w:t>
      </w:r>
      <w:r>
        <w:tab/>
        <w:t>0 mils abraded</w:t>
      </w:r>
    </w:p>
    <w:p w:rsidR="00723666" w:rsidRDefault="0047295E" w:rsidP="00155AF6">
      <w:pPr>
        <w:pStyle w:val="10"/>
      </w:pPr>
      <w:r>
        <w:t>1</w:t>
      </w:r>
      <w:r w:rsidR="00426226">
        <w:t>4</w:t>
      </w:r>
      <w:r w:rsidR="00155AF6" w:rsidRPr="00155AF6">
        <w:t>.</w:t>
      </w:r>
      <w:r w:rsidR="00155AF6" w:rsidRPr="00155AF6">
        <w:tab/>
        <w:t xml:space="preserve">Product:  </w:t>
      </w:r>
    </w:p>
    <w:p w:rsidR="00155AF6" w:rsidRPr="00155AF6" w:rsidRDefault="00723666" w:rsidP="00723666">
      <w:pPr>
        <w:pStyle w:val="10"/>
        <w:ind w:firstLine="0"/>
      </w:pPr>
      <w:proofErr w:type="gramStart"/>
      <w:r>
        <w:t>a.</w:t>
      </w:r>
      <w:r>
        <w:tab/>
      </w:r>
      <w:r w:rsidR="00155AF6" w:rsidRPr="00155AF6">
        <w:t>Euclid</w:t>
      </w:r>
      <w:proofErr w:type="gramEnd"/>
      <w:r w:rsidR="00155AF6" w:rsidRPr="00155AF6">
        <w:t xml:space="preserve"> Chemical (The); </w:t>
      </w:r>
      <w:proofErr w:type="spellStart"/>
      <w:r>
        <w:t>AquaStain</w:t>
      </w:r>
      <w:proofErr w:type="spellEnd"/>
      <w:r>
        <w:t xml:space="preserve"> HS</w:t>
      </w:r>
      <w:r w:rsidR="00155AF6" w:rsidRPr="00155AF6">
        <w:t xml:space="preserve">, </w:t>
      </w:r>
      <w:r w:rsidR="00155AF6" w:rsidRPr="00155AF6">
        <w:rPr>
          <w:u w:val="single"/>
        </w:rPr>
        <w:t>www.euclidchemical.com</w:t>
      </w:r>
    </w:p>
    <w:p w:rsidR="00155AF6" w:rsidRPr="00723666" w:rsidRDefault="00723666" w:rsidP="00723666">
      <w:pPr>
        <w:pStyle w:val="10"/>
        <w:ind w:left="2880"/>
      </w:pPr>
      <w:r>
        <w:t>b.</w:t>
      </w:r>
      <w:r w:rsidR="00155AF6" w:rsidRPr="00723666">
        <w:tab/>
        <w:t>Color:  As chosen by owner’s representative from manufacturer’s standard color selection.</w:t>
      </w:r>
    </w:p>
    <w:p w:rsidR="00155AF6" w:rsidRPr="00155AF6" w:rsidRDefault="00155AF6" w:rsidP="00155AF6">
      <w:pPr>
        <w:pStyle w:val="GuideSpec"/>
      </w:pPr>
    </w:p>
    <w:p w:rsidR="00155AF6" w:rsidRPr="00155AF6" w:rsidRDefault="00E511A6" w:rsidP="00155AF6">
      <w:pPr>
        <w:pStyle w:val="A0"/>
      </w:pPr>
      <w:r w:rsidRPr="000C04BA">
        <w:rPr>
          <w:i/>
          <w:noProof/>
          <w:color w:val="4F81BD" w:themeColor="accent1"/>
        </w:rPr>
        <w:drawing>
          <wp:anchor distT="0" distB="0" distL="114300" distR="114300" simplePos="0" relativeHeight="251665408" behindDoc="0" locked="0" layoutInCell="1" allowOverlap="1" wp14:anchorId="4EA510A7" wp14:editId="2D7CC1BE">
            <wp:simplePos x="0" y="0"/>
            <wp:positionH relativeFrom="column">
              <wp:posOffset>-927735</wp:posOffset>
            </wp:positionH>
            <wp:positionV relativeFrom="paragraph">
              <wp:posOffset>-1482725</wp:posOffset>
            </wp:positionV>
            <wp:extent cx="6017260" cy="102997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95E">
        <w:t>B</w:t>
      </w:r>
      <w:r w:rsidR="00155AF6" w:rsidRPr="00155AF6">
        <w:t>.</w:t>
      </w:r>
      <w:r w:rsidR="00155AF6" w:rsidRPr="00155AF6">
        <w:tab/>
        <w:t xml:space="preserve">Manufacturer shall have ISO 9001 Quality Certification. </w:t>
      </w:r>
    </w:p>
    <w:p w:rsidR="00155AF6" w:rsidRPr="00155AF6" w:rsidRDefault="00155AF6" w:rsidP="00155AF6">
      <w:pPr>
        <w:pStyle w:val="A0"/>
      </w:pPr>
    </w:p>
    <w:p w:rsidR="000F0F09" w:rsidRDefault="000F0F09" w:rsidP="00155AF6">
      <w:pPr>
        <w:pStyle w:val="GuideSpec"/>
      </w:pPr>
    </w:p>
    <w:p w:rsidR="004A5AE9" w:rsidRPr="009473A7" w:rsidRDefault="004A5AE9" w:rsidP="004A5AE9">
      <w:pPr>
        <w:pStyle w:val="GuideSpec"/>
        <w:rPr>
          <w:i/>
          <w:color w:val="4F81BD" w:themeColor="accent1"/>
        </w:rPr>
      </w:pPr>
      <w:r w:rsidRPr="009473A7">
        <w:rPr>
          <w:i/>
          <w:color w:val="4F81BD" w:themeColor="accent1"/>
        </w:rPr>
        <w:t xml:space="preserve">{Note to Specifier: Euclid Chemical recommends the use of </w:t>
      </w:r>
      <w:proofErr w:type="spellStart"/>
      <w:r w:rsidRPr="009473A7">
        <w:rPr>
          <w:i/>
          <w:color w:val="4F81BD" w:themeColor="accent1"/>
        </w:rPr>
        <w:t>Tamms</w:t>
      </w:r>
      <w:proofErr w:type="spellEnd"/>
      <w:r w:rsidRPr="009473A7">
        <w:rPr>
          <w:i/>
          <w:color w:val="4F81BD" w:themeColor="accent1"/>
        </w:rPr>
        <w:t xml:space="preserve"> H/P Primer when </w:t>
      </w:r>
      <w:proofErr w:type="spellStart"/>
      <w:r w:rsidRPr="009473A7">
        <w:rPr>
          <w:i/>
          <w:color w:val="4F81BD" w:themeColor="accent1"/>
        </w:rPr>
        <w:t>Aquastain</w:t>
      </w:r>
      <w:proofErr w:type="spellEnd"/>
      <w:r w:rsidRPr="009473A7">
        <w:rPr>
          <w:i/>
          <w:color w:val="4F81BD" w:themeColor="accent1"/>
        </w:rPr>
        <w:t xml:space="preserve"> HS is to be applied to concrete and masonry surfaces during hot or windy conditions. Insert language below to include </w:t>
      </w:r>
      <w:proofErr w:type="spellStart"/>
      <w:r w:rsidRPr="009473A7">
        <w:rPr>
          <w:i/>
          <w:color w:val="4F81BD" w:themeColor="accent1"/>
        </w:rPr>
        <w:t>Tamms</w:t>
      </w:r>
      <w:proofErr w:type="spellEnd"/>
      <w:r w:rsidRPr="009473A7">
        <w:rPr>
          <w:i/>
          <w:color w:val="4F81BD" w:themeColor="accent1"/>
        </w:rPr>
        <w:t xml:space="preserve"> H/P Primer in your specification.}</w:t>
      </w:r>
    </w:p>
    <w:p w:rsidR="004A5AE9" w:rsidRDefault="004A5AE9" w:rsidP="004A5AE9">
      <w:pPr>
        <w:pStyle w:val="GuideSpec"/>
        <w:rPr>
          <w:i/>
          <w:color w:val="4F81BD" w:themeColor="accent1"/>
        </w:rPr>
      </w:pPr>
    </w:p>
    <w:p w:rsidR="004A5AE9" w:rsidRPr="009473A7" w:rsidRDefault="004A5AE9" w:rsidP="004A5AE9">
      <w:pPr>
        <w:pStyle w:val="GuideSpec"/>
      </w:pPr>
      <w:r w:rsidRPr="009473A7">
        <w:t>2.02</w:t>
      </w:r>
      <w:r w:rsidRPr="009473A7">
        <w:tab/>
        <w:t>PRIMER FOR HOT WINDY CONDITIONS</w:t>
      </w:r>
    </w:p>
    <w:p w:rsidR="004A5AE9" w:rsidRPr="009473A7" w:rsidRDefault="004A5AE9" w:rsidP="004A5AE9">
      <w:pPr>
        <w:pStyle w:val="GuideSpec"/>
      </w:pPr>
    </w:p>
    <w:p w:rsidR="004A5AE9" w:rsidRPr="009473A7" w:rsidRDefault="004A5AE9" w:rsidP="004A5AE9">
      <w:pPr>
        <w:pStyle w:val="GuideSpec"/>
        <w:ind w:left="1440" w:hanging="720"/>
      </w:pPr>
      <w:r w:rsidRPr="009473A7">
        <w:t>A.</w:t>
      </w:r>
      <w:r w:rsidRPr="009473A7">
        <w:tab/>
        <w:t xml:space="preserve">Primer for Hot / Windy Conditions: Provide 100% acrylic primer designed to create a breathable barrier within the substrate surface that will retard absorption of moisture from the finish coating and to aide in proper cure of the coating. </w:t>
      </w:r>
    </w:p>
    <w:p w:rsidR="004A5AE9" w:rsidRPr="009473A7" w:rsidRDefault="004A5AE9" w:rsidP="004A5AE9">
      <w:pPr>
        <w:pStyle w:val="GuideSpec"/>
        <w:ind w:left="1440" w:hanging="720"/>
      </w:pPr>
      <w:r w:rsidRPr="009473A7">
        <w:tab/>
        <w:t>1.</w:t>
      </w:r>
      <w:r w:rsidRPr="009473A7">
        <w:tab/>
        <w:t>Product:</w:t>
      </w:r>
    </w:p>
    <w:p w:rsidR="004A5AE9" w:rsidRPr="009473A7" w:rsidRDefault="004A5AE9" w:rsidP="004A5AE9">
      <w:pPr>
        <w:pStyle w:val="GuideSpec"/>
        <w:ind w:left="1440" w:hanging="720"/>
      </w:pPr>
      <w:r w:rsidRPr="009473A7">
        <w:tab/>
      </w:r>
      <w:r w:rsidRPr="009473A7">
        <w:tab/>
      </w:r>
      <w:proofErr w:type="gramStart"/>
      <w:r w:rsidRPr="009473A7">
        <w:t>a.</w:t>
      </w:r>
      <w:r w:rsidRPr="009473A7">
        <w:tab/>
        <w:t>Euclid</w:t>
      </w:r>
      <w:proofErr w:type="gramEnd"/>
      <w:r w:rsidRPr="009473A7">
        <w:t xml:space="preserve"> Chemical Co. (The): </w:t>
      </w:r>
      <w:proofErr w:type="spellStart"/>
      <w:r w:rsidRPr="009473A7">
        <w:t>Tamms</w:t>
      </w:r>
      <w:proofErr w:type="spellEnd"/>
      <w:r w:rsidRPr="009473A7">
        <w:t xml:space="preserve"> H/P Primer www.euclidchemical.com</w:t>
      </w:r>
    </w:p>
    <w:p w:rsidR="004A5AE9" w:rsidRPr="009473A7" w:rsidRDefault="004A5AE9" w:rsidP="00155AF6">
      <w:pPr>
        <w:pStyle w:val="GuideSpec"/>
      </w:pPr>
    </w:p>
    <w:p w:rsidR="004A5AE9" w:rsidRPr="009473A7" w:rsidRDefault="004A5AE9" w:rsidP="004A5AE9">
      <w:pPr>
        <w:pStyle w:val="GuideSpec"/>
        <w:ind w:firstLine="720"/>
      </w:pPr>
      <w:r w:rsidRPr="009473A7">
        <w:t>B.</w:t>
      </w:r>
      <w:r w:rsidRPr="009473A7">
        <w:tab/>
        <w:t>Primer shall be by same manufacturer as the Acrylic Stain.</w:t>
      </w:r>
    </w:p>
    <w:p w:rsidR="004A5AE9" w:rsidRDefault="004A5AE9" w:rsidP="00155AF6">
      <w:pPr>
        <w:pStyle w:val="GuideSpec"/>
      </w:pPr>
    </w:p>
    <w:p w:rsidR="004A5AE9" w:rsidRDefault="004A5AE9" w:rsidP="00155AF6">
      <w:pPr>
        <w:pStyle w:val="GuideSpec"/>
      </w:pPr>
    </w:p>
    <w:p w:rsidR="00155AF6" w:rsidRPr="00155AF6" w:rsidRDefault="00C11611" w:rsidP="00155AF6">
      <w:pPr>
        <w:pStyle w:val="GuideSpec"/>
      </w:pPr>
      <w:r>
        <w:t>PART 3:</w:t>
      </w:r>
      <w:r>
        <w:tab/>
      </w:r>
      <w:r w:rsidR="00155AF6" w:rsidRPr="00155AF6">
        <w:t>EXECUTION</w:t>
      </w:r>
      <w:r w:rsidR="00155AF6" w:rsidRPr="00155AF6">
        <w:tab/>
      </w:r>
    </w:p>
    <w:p w:rsidR="00155AF6" w:rsidRPr="00155AF6" w:rsidRDefault="00155AF6" w:rsidP="00155AF6">
      <w:pPr>
        <w:pStyle w:val="GuideSpec"/>
      </w:pPr>
    </w:p>
    <w:p w:rsidR="00155AF6" w:rsidRPr="00155AF6" w:rsidRDefault="00155AF6" w:rsidP="00155AF6">
      <w:pPr>
        <w:pStyle w:val="GuideSpec"/>
      </w:pPr>
      <w:r w:rsidRPr="00155AF6">
        <w:t xml:space="preserve"> 3</w:t>
      </w:r>
      <w:r w:rsidR="0047295E">
        <w:t>.01</w:t>
      </w:r>
      <w:r w:rsidRPr="00155AF6">
        <w:t xml:space="preserve">           SURFACE PREPARATION</w:t>
      </w:r>
    </w:p>
    <w:p w:rsidR="00155AF6" w:rsidRPr="00155AF6" w:rsidRDefault="00155AF6" w:rsidP="00155AF6">
      <w:pPr>
        <w:pStyle w:val="GuideSpec"/>
      </w:pPr>
    </w:p>
    <w:p w:rsidR="0047295E" w:rsidRPr="0095334E" w:rsidRDefault="0047295E" w:rsidP="0047295E">
      <w:pPr>
        <w:pStyle w:val="GuideSpec"/>
        <w:rPr>
          <w:i/>
          <w:color w:val="4F81BD" w:themeColor="accent1"/>
        </w:rPr>
      </w:pPr>
      <w:r w:rsidRPr="0095334E">
        <w:rPr>
          <w:i/>
          <w:color w:val="4F81BD" w:themeColor="accent1"/>
        </w:rPr>
        <w:t>{Note to Specifier: Based on ACI 302 recommendations, joint fillers should be applied as late as possible after construction to allow for minimal additional slab shrinkage. Consult ACI 302 comments regarding concrete shrinkage, joint filling and user expectations.}</w:t>
      </w:r>
    </w:p>
    <w:p w:rsidR="0047295E" w:rsidRPr="00383B02" w:rsidRDefault="0047295E" w:rsidP="0047295E">
      <w:pPr>
        <w:pStyle w:val="GuideSpec"/>
      </w:pPr>
    </w:p>
    <w:p w:rsidR="0047295E" w:rsidRPr="00723666" w:rsidRDefault="0047295E" w:rsidP="0047295E">
      <w:pPr>
        <w:pStyle w:val="A0"/>
      </w:pPr>
      <w:r w:rsidRPr="00723666">
        <w:t>A.</w:t>
      </w:r>
      <w:r w:rsidRPr="00723666">
        <w:tab/>
        <w:t xml:space="preserve">New concrete </w:t>
      </w:r>
      <w:r w:rsidR="00723666" w:rsidRPr="00723666">
        <w:t xml:space="preserve">and masonry surfaces </w:t>
      </w:r>
      <w:r w:rsidRPr="00723666">
        <w:t>must be a minimum 28 days old.</w:t>
      </w:r>
    </w:p>
    <w:p w:rsidR="0047295E" w:rsidRDefault="0047295E" w:rsidP="0047295E">
      <w:pPr>
        <w:pStyle w:val="A0"/>
      </w:pPr>
    </w:p>
    <w:p w:rsidR="0047295E" w:rsidRDefault="000F0F09" w:rsidP="00155AF6">
      <w:pPr>
        <w:pStyle w:val="A0"/>
      </w:pPr>
      <w:r>
        <w:t>B.</w:t>
      </w:r>
      <w:r>
        <w:tab/>
      </w:r>
      <w:r w:rsidR="00723666">
        <w:t xml:space="preserve">Concrete surfaces </w:t>
      </w:r>
      <w:r>
        <w:t xml:space="preserve">to receive acrylic stain </w:t>
      </w:r>
      <w:r w:rsidR="00723666">
        <w:t xml:space="preserve">must be structurally sound, free of loose or deteriorated concrete and clean of dust, dirt, paint, efflorescence, oil and all other contaminants. Preparation </w:t>
      </w:r>
      <w:r>
        <w:t>shall</w:t>
      </w:r>
      <w:r w:rsidR="00723666">
        <w:t xml:space="preserve"> be done by mechanical means to achieve a surface profile equal to CSP 1 to 2 in accordance with ICRI Guideline 310.2.</w:t>
      </w:r>
      <w:r w:rsidR="0047295E">
        <w:tab/>
      </w:r>
    </w:p>
    <w:p w:rsidR="000F0F09" w:rsidRDefault="000F0F09" w:rsidP="0047295E">
      <w:pPr>
        <w:pStyle w:val="A0"/>
      </w:pPr>
    </w:p>
    <w:p w:rsidR="007C0EE2" w:rsidRDefault="007C0EE2" w:rsidP="004E7E49">
      <w:pPr>
        <w:pStyle w:val="GuideSpec"/>
        <w:ind w:left="1440" w:hanging="720"/>
      </w:pPr>
    </w:p>
    <w:p w:rsidR="007C0EE2" w:rsidRPr="009473A7" w:rsidRDefault="007C0EE2" w:rsidP="007C0EE2">
      <w:pPr>
        <w:pStyle w:val="GuideSpec"/>
        <w:rPr>
          <w:i/>
          <w:color w:val="4F81BD" w:themeColor="accent1"/>
        </w:rPr>
      </w:pPr>
      <w:r w:rsidRPr="009473A7">
        <w:rPr>
          <w:i/>
          <w:color w:val="4F81BD" w:themeColor="accent1"/>
        </w:rPr>
        <w:t xml:space="preserve">{Note to Specifier: Euclid Chemical recommends the use of </w:t>
      </w:r>
      <w:proofErr w:type="spellStart"/>
      <w:r w:rsidRPr="009473A7">
        <w:rPr>
          <w:i/>
          <w:color w:val="4F81BD" w:themeColor="accent1"/>
        </w:rPr>
        <w:t>Tamms</w:t>
      </w:r>
      <w:proofErr w:type="spellEnd"/>
      <w:r w:rsidRPr="009473A7">
        <w:rPr>
          <w:i/>
          <w:color w:val="4F81BD" w:themeColor="accent1"/>
        </w:rPr>
        <w:t xml:space="preserve"> H/P Primer when </w:t>
      </w:r>
      <w:proofErr w:type="spellStart"/>
      <w:r w:rsidRPr="009473A7">
        <w:rPr>
          <w:i/>
          <w:color w:val="4F81BD" w:themeColor="accent1"/>
        </w:rPr>
        <w:t>Aquastain</w:t>
      </w:r>
      <w:proofErr w:type="spellEnd"/>
      <w:r w:rsidRPr="009473A7">
        <w:rPr>
          <w:i/>
          <w:color w:val="4F81BD" w:themeColor="accent1"/>
        </w:rPr>
        <w:t xml:space="preserve"> HS is to be applied to concrete and masonry surfaces during hot or windy conditions. Insert language below to include </w:t>
      </w:r>
      <w:proofErr w:type="spellStart"/>
      <w:r w:rsidRPr="009473A7">
        <w:rPr>
          <w:i/>
          <w:color w:val="4F81BD" w:themeColor="accent1"/>
        </w:rPr>
        <w:t>Tamms</w:t>
      </w:r>
      <w:proofErr w:type="spellEnd"/>
      <w:r w:rsidRPr="009473A7">
        <w:rPr>
          <w:i/>
          <w:color w:val="4F81BD" w:themeColor="accent1"/>
        </w:rPr>
        <w:t xml:space="preserve"> H/P Primer in your specification.}</w:t>
      </w:r>
    </w:p>
    <w:p w:rsidR="007C0EE2" w:rsidRPr="007C0EE2" w:rsidRDefault="007C0EE2" w:rsidP="007C0EE2">
      <w:pPr>
        <w:pStyle w:val="GuideSpec"/>
        <w:rPr>
          <w:color w:val="FF0000"/>
        </w:rPr>
      </w:pPr>
    </w:p>
    <w:p w:rsidR="007C0EE2" w:rsidRPr="007C0EE2" w:rsidRDefault="007C0EE2" w:rsidP="007C0EE2">
      <w:pPr>
        <w:pStyle w:val="GuideSpec"/>
        <w:rPr>
          <w:color w:val="FF0000"/>
        </w:rPr>
      </w:pPr>
    </w:p>
    <w:p w:rsidR="007C0EE2" w:rsidRPr="009473A7" w:rsidRDefault="007C0EE2" w:rsidP="007C0EE2">
      <w:pPr>
        <w:pStyle w:val="GuideSpec"/>
      </w:pPr>
      <w:r w:rsidRPr="009473A7">
        <w:t>3.02</w:t>
      </w:r>
      <w:r w:rsidRPr="009473A7">
        <w:tab/>
        <w:t>PRIMER FOR HOT WINDY CONDITIONS APPLICATION</w:t>
      </w:r>
    </w:p>
    <w:p w:rsidR="007C0EE2" w:rsidRPr="009473A7" w:rsidRDefault="007C0EE2" w:rsidP="007C0EE2">
      <w:pPr>
        <w:pStyle w:val="GuideSpec"/>
      </w:pPr>
    </w:p>
    <w:p w:rsidR="007C0EE2" w:rsidRPr="009473A7" w:rsidRDefault="007C0EE2" w:rsidP="007C0EE2">
      <w:pPr>
        <w:pStyle w:val="GuideSpec"/>
        <w:ind w:left="1440" w:hanging="720"/>
      </w:pPr>
      <w:r w:rsidRPr="009473A7">
        <w:t>A.</w:t>
      </w:r>
      <w:r w:rsidRPr="009473A7">
        <w:tab/>
        <w:t>Do not apply Primer for Hot / Windy Conditions to exterior surfaces if rain is expected within 4 hours or if the primed surface cannot be top coated within 24 hours.</w:t>
      </w:r>
    </w:p>
    <w:p w:rsidR="007C0EE2" w:rsidRPr="009473A7" w:rsidRDefault="007C0EE2" w:rsidP="007C0EE2">
      <w:pPr>
        <w:pStyle w:val="GuideSpec"/>
        <w:ind w:left="1440" w:hanging="720"/>
      </w:pPr>
    </w:p>
    <w:p w:rsidR="007C0EE2" w:rsidRPr="009473A7" w:rsidRDefault="007C0EE2" w:rsidP="007C0EE2">
      <w:pPr>
        <w:pStyle w:val="A0"/>
      </w:pPr>
      <w:r w:rsidRPr="009473A7">
        <w:t>B.</w:t>
      </w:r>
      <w:r w:rsidRPr="009473A7">
        <w:tab/>
        <w:t xml:space="preserve">Apply Primer for Hot / Windy Conditions per manufacturer’s recommendations utilizing airless spray equipment recommended by manufacturer or brushes and rollers designed for latex paints. </w:t>
      </w:r>
    </w:p>
    <w:p w:rsidR="007C0EE2" w:rsidRPr="009473A7" w:rsidRDefault="007C0EE2" w:rsidP="007C0EE2">
      <w:pPr>
        <w:pStyle w:val="A0"/>
      </w:pPr>
    </w:p>
    <w:p w:rsidR="007C0EE2" w:rsidRPr="007C0EE2" w:rsidRDefault="007C0EE2" w:rsidP="007C0EE2">
      <w:pPr>
        <w:pStyle w:val="A0"/>
        <w:rPr>
          <w:color w:val="FF0000"/>
        </w:rPr>
      </w:pPr>
      <w:r w:rsidRPr="009473A7">
        <w:t>C.</w:t>
      </w:r>
      <w:r w:rsidRPr="009473A7">
        <w:tab/>
        <w:t>Thoroughly wet the surface with Primer for Hot / Windy Conditions to the point of saturation with no run down.</w:t>
      </w:r>
    </w:p>
    <w:p w:rsidR="007C0EE2" w:rsidRPr="009473A7" w:rsidRDefault="009473A7" w:rsidP="007C0EE2">
      <w:pPr>
        <w:pStyle w:val="GuideSpec"/>
        <w:ind w:left="2160" w:hanging="720"/>
      </w:pPr>
      <w:r w:rsidRPr="009473A7">
        <w:rPr>
          <w:i/>
          <w:noProof/>
        </w:rPr>
        <w:drawing>
          <wp:anchor distT="0" distB="0" distL="114300" distR="114300" simplePos="0" relativeHeight="251669504" behindDoc="0" locked="0" layoutInCell="1" allowOverlap="1" wp14:anchorId="11FD38D9" wp14:editId="3A7AA07E">
            <wp:simplePos x="0" y="0"/>
            <wp:positionH relativeFrom="column">
              <wp:posOffset>-926465</wp:posOffset>
            </wp:positionH>
            <wp:positionV relativeFrom="paragraph">
              <wp:posOffset>-1527175</wp:posOffset>
            </wp:positionV>
            <wp:extent cx="6017260" cy="102997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EE2" w:rsidRPr="009473A7">
        <w:t>1.</w:t>
      </w:r>
      <w:r w:rsidR="007C0EE2" w:rsidRPr="009473A7">
        <w:tab/>
        <w:t xml:space="preserve">Apply within manufacturer’s published coverage rates. </w:t>
      </w:r>
    </w:p>
    <w:p w:rsidR="007C0EE2" w:rsidRPr="009473A7" w:rsidRDefault="007C0EE2" w:rsidP="007C0EE2">
      <w:pPr>
        <w:pStyle w:val="GuideSpec"/>
        <w:ind w:left="2160" w:hanging="720"/>
      </w:pPr>
      <w:r w:rsidRPr="009473A7">
        <w:t>2.</w:t>
      </w:r>
      <w:r w:rsidRPr="009473A7">
        <w:tab/>
        <w:t>Porous Surfaces 100 to 150 square feet per gallon.</w:t>
      </w:r>
    </w:p>
    <w:p w:rsidR="007C0EE2" w:rsidRPr="009473A7" w:rsidRDefault="007C0EE2" w:rsidP="007C0EE2">
      <w:pPr>
        <w:pStyle w:val="GuideSpec"/>
        <w:ind w:left="2160" w:hanging="720"/>
      </w:pPr>
      <w:r w:rsidRPr="009473A7">
        <w:lastRenderedPageBreak/>
        <w:t>3.</w:t>
      </w:r>
      <w:r w:rsidRPr="009473A7">
        <w:tab/>
        <w:t>Non-Porous Surfaces: 200 to 300 square feet per gallon.</w:t>
      </w:r>
    </w:p>
    <w:p w:rsidR="007C0EE2" w:rsidRPr="009473A7" w:rsidRDefault="007C0EE2" w:rsidP="007C0EE2">
      <w:pPr>
        <w:pStyle w:val="GuideSpec"/>
        <w:ind w:left="2160" w:hanging="720"/>
      </w:pPr>
      <w:r w:rsidRPr="009473A7">
        <w:t>4.</w:t>
      </w:r>
      <w:r w:rsidRPr="009473A7">
        <w:tab/>
        <w:t>Actual coverage will vary dependent on surface temperature, porosity, and texture will be determined at time of mock-up.</w:t>
      </w:r>
    </w:p>
    <w:p w:rsidR="007C0EE2" w:rsidRPr="009473A7" w:rsidRDefault="007C0EE2" w:rsidP="007C0EE2">
      <w:pPr>
        <w:pStyle w:val="A0"/>
      </w:pPr>
    </w:p>
    <w:p w:rsidR="007C0EE2" w:rsidRPr="009473A7" w:rsidRDefault="007C0EE2" w:rsidP="007C0EE2">
      <w:pPr>
        <w:pStyle w:val="A0"/>
      </w:pPr>
      <w:r w:rsidRPr="009473A7">
        <w:t>D.</w:t>
      </w:r>
      <w:r w:rsidRPr="009473A7">
        <w:tab/>
        <w:t>Where brushes and rollers are used, final finish strokes shall be in one direction only.</w:t>
      </w:r>
    </w:p>
    <w:p w:rsidR="00F60E0C" w:rsidRPr="009473A7" w:rsidRDefault="00F60E0C" w:rsidP="007C0EE2">
      <w:pPr>
        <w:pStyle w:val="A0"/>
      </w:pPr>
    </w:p>
    <w:p w:rsidR="00F60E0C" w:rsidRPr="009473A7" w:rsidRDefault="00F60E0C" w:rsidP="007C0EE2">
      <w:pPr>
        <w:pStyle w:val="A0"/>
      </w:pPr>
      <w:r w:rsidRPr="009473A7">
        <w:t>E.</w:t>
      </w:r>
      <w:r w:rsidRPr="009473A7">
        <w:tab/>
      </w:r>
      <w:r w:rsidR="009473A7">
        <w:t>Acrylic Stain</w:t>
      </w:r>
      <w:r w:rsidRPr="009473A7">
        <w:t xml:space="preserve"> </w:t>
      </w:r>
      <w:r w:rsidR="009473A7">
        <w:t>may</w:t>
      </w:r>
      <w:r w:rsidRPr="009473A7">
        <w:t xml:space="preserve"> be applied as the primer dries, but no later than 24 hours after primer application.</w:t>
      </w:r>
    </w:p>
    <w:p w:rsidR="004E7E49" w:rsidRDefault="004E7E49" w:rsidP="00155AF6">
      <w:pPr>
        <w:pStyle w:val="GuideSpec"/>
      </w:pPr>
    </w:p>
    <w:p w:rsidR="007C0EE2" w:rsidRDefault="007C0EE2" w:rsidP="00155AF6">
      <w:pPr>
        <w:pStyle w:val="GuideSpec"/>
      </w:pPr>
    </w:p>
    <w:p w:rsidR="00155AF6" w:rsidRPr="00155AF6" w:rsidRDefault="00215C1F" w:rsidP="00155AF6">
      <w:pPr>
        <w:pStyle w:val="GuideSpec"/>
      </w:pPr>
      <w:r>
        <w:t>3.02</w:t>
      </w:r>
      <w:r w:rsidR="00155AF6" w:rsidRPr="00155AF6">
        <w:t xml:space="preserve">     </w:t>
      </w:r>
      <w:r w:rsidR="000F0F09">
        <w:t>ACRYLIC STAIN</w:t>
      </w:r>
      <w:r w:rsidR="00155AF6" w:rsidRPr="00155AF6">
        <w:t xml:space="preserve"> APPLICATION</w:t>
      </w:r>
    </w:p>
    <w:p w:rsidR="00155AF6" w:rsidRPr="00155AF6" w:rsidRDefault="00155AF6" w:rsidP="00155AF6">
      <w:pPr>
        <w:pStyle w:val="GuideSpec"/>
      </w:pPr>
    </w:p>
    <w:p w:rsidR="001C5119" w:rsidRPr="006B76EE" w:rsidRDefault="001C5119" w:rsidP="001C5119">
      <w:pPr>
        <w:pStyle w:val="A0"/>
        <w:ind w:left="0" w:firstLine="0"/>
        <w:rPr>
          <w:i/>
          <w:color w:val="4F81BD" w:themeColor="accent1"/>
        </w:rPr>
      </w:pPr>
      <w:r w:rsidRPr="006B76EE">
        <w:rPr>
          <w:i/>
          <w:color w:val="4F81BD" w:themeColor="accent1"/>
        </w:rPr>
        <w:t>{Note to Specifier: Insert desired approximate coverage rates below. First coat coverage for porous surfaces will range from 100 to 150 square feet per gallon. Second coat will be 100 to 150 square</w:t>
      </w:r>
      <w:r w:rsidR="00E9479A">
        <w:rPr>
          <w:i/>
          <w:color w:val="4F81BD" w:themeColor="accent1"/>
        </w:rPr>
        <w:t xml:space="preserve"> </w:t>
      </w:r>
      <w:r w:rsidRPr="006B76EE">
        <w:rPr>
          <w:i/>
          <w:color w:val="4F81BD" w:themeColor="accent1"/>
        </w:rPr>
        <w:t xml:space="preserve">feet per gallon. First coat coverages for </w:t>
      </w:r>
      <w:r w:rsidR="006B76EE" w:rsidRPr="006B76EE">
        <w:rPr>
          <w:i/>
          <w:color w:val="4F81BD" w:themeColor="accent1"/>
        </w:rPr>
        <w:t xml:space="preserve">smooth surfaces will range from 120 to 170 square feet per gallon. Second coat will be 130 to 180 square feet per gallon. </w:t>
      </w:r>
      <w:r w:rsidRPr="006B76EE">
        <w:rPr>
          <w:i/>
          <w:color w:val="4F81BD" w:themeColor="accent1"/>
        </w:rPr>
        <w:t>Coverage rates will vary depending on surface temperature, porosity and texture.</w:t>
      </w:r>
      <w:r w:rsidR="006B76EE" w:rsidRPr="006B76EE">
        <w:rPr>
          <w:i/>
          <w:color w:val="4F81BD" w:themeColor="accent1"/>
        </w:rPr>
        <w:t xml:space="preserve"> Insert appropriate language below.}</w:t>
      </w:r>
    </w:p>
    <w:p w:rsidR="001C5119" w:rsidRDefault="001C5119" w:rsidP="000F0F09">
      <w:pPr>
        <w:pStyle w:val="A0"/>
      </w:pPr>
    </w:p>
    <w:p w:rsidR="00215C1F" w:rsidRDefault="00215C1F" w:rsidP="000F0F09">
      <w:pPr>
        <w:pStyle w:val="A0"/>
      </w:pPr>
      <w:r>
        <w:t>A.</w:t>
      </w:r>
      <w:r>
        <w:tab/>
      </w:r>
      <w:r w:rsidR="000F0F09" w:rsidRPr="00F5422E">
        <w:t xml:space="preserve">Apply </w:t>
      </w:r>
      <w:r w:rsidR="000F0F09" w:rsidRPr="00023C2B">
        <w:rPr>
          <w:b/>
          <w:color w:val="4F81BD" w:themeColor="accent1"/>
        </w:rPr>
        <w:t>[1</w:t>
      </w:r>
      <w:proofErr w:type="gramStart"/>
      <w:r w:rsidR="000F0F09" w:rsidRPr="00023C2B">
        <w:rPr>
          <w:b/>
          <w:color w:val="4F81BD" w:themeColor="accent1"/>
        </w:rPr>
        <w:t>][</w:t>
      </w:r>
      <w:proofErr w:type="gramEnd"/>
      <w:r w:rsidR="000F0F09" w:rsidRPr="00023C2B">
        <w:rPr>
          <w:b/>
          <w:color w:val="4F81BD" w:themeColor="accent1"/>
        </w:rPr>
        <w:t xml:space="preserve">2] </w:t>
      </w:r>
      <w:r w:rsidR="000F0F09">
        <w:t>coat</w:t>
      </w:r>
      <w:r w:rsidR="000F0F09" w:rsidRPr="00023C2B">
        <w:rPr>
          <w:b/>
          <w:color w:val="4F81BD" w:themeColor="accent1"/>
        </w:rPr>
        <w:t>[s]</w:t>
      </w:r>
      <w:r w:rsidR="000F0F09" w:rsidRPr="00023C2B">
        <w:rPr>
          <w:color w:val="4F81BD" w:themeColor="accent1"/>
        </w:rPr>
        <w:t xml:space="preserve"> </w:t>
      </w:r>
      <w:r w:rsidR="000F0F09" w:rsidRPr="00F5422E">
        <w:t xml:space="preserve">per manufacturer’s recommendations utilizing </w:t>
      </w:r>
      <w:r w:rsidR="001C5119">
        <w:t>airless spray equipment recommended by manufacturer</w:t>
      </w:r>
      <w:r w:rsidR="006B76EE">
        <w:t xml:space="preserve"> or brushes and rollers designed for latex paints</w:t>
      </w:r>
      <w:r w:rsidR="001C5119">
        <w:t>.</w:t>
      </w:r>
      <w:r w:rsidR="006B76EE">
        <w:t xml:space="preserve"> Where brushes and rollers are used, final finish strokes shall be in one direction only.</w:t>
      </w:r>
    </w:p>
    <w:p w:rsidR="001C5119" w:rsidRDefault="001C5119" w:rsidP="001C5119">
      <w:pPr>
        <w:pStyle w:val="GuideSpec"/>
        <w:ind w:left="2160" w:hanging="720"/>
      </w:pPr>
      <w:r>
        <w:t>1.</w:t>
      </w:r>
      <w:r>
        <w:tab/>
        <w:t xml:space="preserve">Apply within manufacturer’s published coverage rates. </w:t>
      </w:r>
    </w:p>
    <w:p w:rsidR="001C5119" w:rsidRDefault="001C5119" w:rsidP="001C5119">
      <w:pPr>
        <w:pStyle w:val="GuideSpec"/>
        <w:ind w:left="2160" w:hanging="720"/>
      </w:pPr>
      <w:r>
        <w:t>2.</w:t>
      </w:r>
      <w:r>
        <w:tab/>
        <w:t>First Coat</w:t>
      </w:r>
      <w:r w:rsidR="006B76EE">
        <w:t xml:space="preserve">: </w:t>
      </w:r>
      <w:r w:rsidR="006B76EE" w:rsidRPr="006B76EE">
        <w:rPr>
          <w:b/>
          <w:color w:val="4F81BD" w:themeColor="accent1"/>
        </w:rPr>
        <w:t>[100 to 150</w:t>
      </w:r>
      <w:proofErr w:type="gramStart"/>
      <w:r w:rsidR="006B76EE" w:rsidRPr="006B76EE">
        <w:rPr>
          <w:b/>
          <w:color w:val="4F81BD" w:themeColor="accent1"/>
        </w:rPr>
        <w:t>][</w:t>
      </w:r>
      <w:proofErr w:type="gramEnd"/>
      <w:r w:rsidR="006B76EE" w:rsidRPr="006B76EE">
        <w:rPr>
          <w:b/>
          <w:color w:val="4F81BD" w:themeColor="accent1"/>
        </w:rPr>
        <w:t>120 to 170]</w:t>
      </w:r>
      <w:r w:rsidR="006B76EE" w:rsidRPr="006B76EE">
        <w:rPr>
          <w:color w:val="4F81BD" w:themeColor="accent1"/>
        </w:rPr>
        <w:t xml:space="preserve"> </w:t>
      </w:r>
      <w:r w:rsidR="006B76EE">
        <w:t>square feet per gallon</w:t>
      </w:r>
    </w:p>
    <w:p w:rsidR="006B76EE" w:rsidRDefault="006B76EE" w:rsidP="001C5119">
      <w:pPr>
        <w:pStyle w:val="GuideSpec"/>
        <w:ind w:left="2160" w:hanging="720"/>
      </w:pPr>
      <w:r>
        <w:t>3.</w:t>
      </w:r>
      <w:r>
        <w:tab/>
        <w:t xml:space="preserve">Second Coat: </w:t>
      </w:r>
      <w:r w:rsidRPr="006B76EE">
        <w:rPr>
          <w:b/>
          <w:color w:val="4F81BD" w:themeColor="accent1"/>
        </w:rPr>
        <w:t>[100 to 150</w:t>
      </w:r>
      <w:proofErr w:type="gramStart"/>
      <w:r w:rsidRPr="006B76EE">
        <w:rPr>
          <w:b/>
          <w:color w:val="4F81BD" w:themeColor="accent1"/>
        </w:rPr>
        <w:t>][</w:t>
      </w:r>
      <w:proofErr w:type="gramEnd"/>
      <w:r w:rsidRPr="006B76EE">
        <w:rPr>
          <w:b/>
          <w:color w:val="4F81BD" w:themeColor="accent1"/>
        </w:rPr>
        <w:t>130 to 180]</w:t>
      </w:r>
      <w:r w:rsidRPr="006B76EE">
        <w:rPr>
          <w:color w:val="4F81BD" w:themeColor="accent1"/>
        </w:rPr>
        <w:t xml:space="preserve"> </w:t>
      </w:r>
      <w:r>
        <w:t>square feet per gallon</w:t>
      </w:r>
    </w:p>
    <w:p w:rsidR="001C5119" w:rsidRDefault="006B76EE" w:rsidP="001C5119">
      <w:pPr>
        <w:pStyle w:val="GuideSpec"/>
        <w:ind w:left="2160" w:hanging="720"/>
      </w:pPr>
      <w:r>
        <w:t>4.</w:t>
      </w:r>
      <w:r>
        <w:tab/>
        <w:t>Actual coverage will vary dependent on s</w:t>
      </w:r>
      <w:r w:rsidR="001C5119">
        <w:t xml:space="preserve">urface temperature, porosity, and texture will </w:t>
      </w:r>
      <w:r>
        <w:t xml:space="preserve">be </w:t>
      </w:r>
      <w:r w:rsidR="001C5119">
        <w:t>determine</w:t>
      </w:r>
      <w:r>
        <w:t>d</w:t>
      </w:r>
      <w:r w:rsidR="001C5119">
        <w:t xml:space="preserve"> </w:t>
      </w:r>
      <w:r>
        <w:t>at time of mock-up.</w:t>
      </w:r>
    </w:p>
    <w:p w:rsidR="001C5119" w:rsidRDefault="001C5119" w:rsidP="000F0F09">
      <w:pPr>
        <w:pStyle w:val="A0"/>
      </w:pPr>
    </w:p>
    <w:p w:rsidR="000F0F09" w:rsidRDefault="000F0F09" w:rsidP="000F0F09">
      <w:pPr>
        <w:pStyle w:val="A0"/>
      </w:pPr>
      <w:r>
        <w:tab/>
      </w:r>
    </w:p>
    <w:p w:rsidR="000F0F09" w:rsidRDefault="000F0F09" w:rsidP="000F0F09">
      <w:pPr>
        <w:pStyle w:val="A0"/>
      </w:pPr>
    </w:p>
    <w:p w:rsidR="00155AF6" w:rsidRPr="00155AF6" w:rsidRDefault="003D6205" w:rsidP="00155AF6">
      <w:pPr>
        <w:pStyle w:val="GuideSpec"/>
      </w:pPr>
      <w:r>
        <w:t>END OF SECTION</w:t>
      </w:r>
    </w:p>
    <w:p w:rsidR="006913F9" w:rsidRPr="006913F9" w:rsidRDefault="006913F9" w:rsidP="00155AF6">
      <w:pPr>
        <w:pStyle w:val="GuideSpec"/>
      </w:pPr>
    </w:p>
    <w:sectPr w:rsidR="006913F9" w:rsidRPr="006913F9" w:rsidSect="00F61B32">
      <w:headerReference w:type="even" r:id="rId44"/>
      <w:headerReference w:type="default" r:id="rId45"/>
      <w:footerReference w:type="default" r:id="rId46"/>
      <w:headerReference w:type="first" r:id="rId47"/>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17F" w:rsidRDefault="00C2017F">
      <w:r>
        <w:separator/>
      </w:r>
    </w:p>
  </w:endnote>
  <w:endnote w:type="continuationSeparator" w:id="0">
    <w:p w:rsidR="00C2017F" w:rsidRDefault="00C20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361D75"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4B2C7349" wp14:editId="034F8AB2">
              <wp:simplePos x="0" y="0"/>
              <wp:positionH relativeFrom="column">
                <wp:posOffset>-89204</wp:posOffset>
              </wp:positionH>
              <wp:positionV relativeFrom="paragraph">
                <wp:posOffset>-264795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361D75" w:rsidRPr="00A96DA9" w:rsidRDefault="00ED01EE" w:rsidP="00361D75">
                          <w:pPr>
                            <w:rPr>
                              <w:rFonts w:ascii="Helvetica LT Std" w:hAnsi="Helvetica LT Std"/>
                              <w:sz w:val="16"/>
                              <w:szCs w:val="16"/>
                            </w:rPr>
                          </w:pPr>
                          <w:r>
                            <w:rPr>
                              <w:rFonts w:ascii="Helvetica" w:hAnsi="Helvetica"/>
                              <w:sz w:val="16"/>
                              <w:szCs w:val="16"/>
                            </w:rPr>
                            <w:t>April</w:t>
                          </w:r>
                          <w:r w:rsidR="003D6205">
                            <w:rPr>
                              <w:rFonts w:ascii="Helvetica" w:hAnsi="Helvetica"/>
                              <w:sz w:val="16"/>
                              <w:szCs w:val="16"/>
                            </w:rPr>
                            <w:t xml:space="preserve"> 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pt;margin-top:-20.8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" filled="f" stroked="f">
              <v:textbox>
                <w:txbxContent>
                  <w:p w:rsidR="00361D75" w:rsidRPr="00A96DA9" w:rsidRDefault="00ED01EE" w:rsidP="00361D75">
                    <w:pPr>
                      <w:rPr>
                        <w:rFonts w:ascii="Helvetica LT Std" w:hAnsi="Helvetica LT Std"/>
                        <w:sz w:val="16"/>
                        <w:szCs w:val="16"/>
                      </w:rPr>
                    </w:pPr>
                    <w:r>
                      <w:rPr>
                        <w:rFonts w:ascii="Helvetica" w:hAnsi="Helvetica"/>
                        <w:sz w:val="16"/>
                        <w:szCs w:val="16"/>
                      </w:rPr>
                      <w:t>April</w:t>
                    </w:r>
                    <w:r w:rsidR="003D6205">
                      <w:rPr>
                        <w:rFonts w:ascii="Helvetica" w:hAnsi="Helvetica"/>
                        <w:sz w:val="16"/>
                        <w:szCs w:val="16"/>
                      </w:rPr>
                      <w:t xml:space="preserve"> 2017</w:t>
                    </w:r>
                  </w:p>
                </w:txbxContent>
              </v:textbox>
            </v:shape>
          </w:pict>
        </mc:Fallback>
      </mc:AlternateContent>
    </w:r>
    <w:r w:rsidR="00C2017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17F" w:rsidRDefault="00C2017F">
      <w:r>
        <w:separator/>
      </w:r>
    </w:p>
  </w:footnote>
  <w:footnote w:type="continuationSeparator" w:id="0">
    <w:p w:rsidR="00C2017F" w:rsidRDefault="00C201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C2017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CE1C8A" w:rsidP="00F61B32">
    <w:pPr>
      <w:pStyle w:val="Header"/>
      <w:tabs>
        <w:tab w:val="clear" w:pos="4320"/>
        <w:tab w:val="clear" w:pos="8640"/>
      </w:tabs>
      <w:ind w:left="-270"/>
      <w:jc w:val="center"/>
      <w:rPr>
        <w:rFonts w:ascii="Helvetica" w:hAnsi="Helvetica"/>
        <w:color w:val="808080"/>
        <w:sz w:val="18"/>
        <w:szCs w:val="18"/>
      </w:rPr>
    </w:pPr>
    <w:r>
      <w:rPr>
        <w:b/>
        <w:noProof/>
      </w:rPr>
      <w:drawing>
        <wp:anchor distT="0" distB="0" distL="114300" distR="114300" simplePos="0" relativeHeight="251662848" behindDoc="1" locked="0" layoutInCell="1" allowOverlap="1" wp14:anchorId="69968C0A" wp14:editId="4F875C6F">
          <wp:simplePos x="0" y="0"/>
          <wp:positionH relativeFrom="column">
            <wp:posOffset>-916249</wp:posOffset>
          </wp:positionH>
          <wp:positionV relativeFrom="paragraph">
            <wp:posOffset>-241245</wp:posOffset>
          </wp:positionV>
          <wp:extent cx="7772400" cy="1029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C2017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1"/>
  </w:num>
  <w:num w:numId="2">
    <w:abstractNumId w:val="3"/>
  </w:num>
  <w:num w:numId="3">
    <w:abstractNumId w:val="0"/>
  </w:num>
  <w:num w:numId="4">
    <w:abstractNumId w:val="8"/>
  </w:num>
  <w:num w:numId="5">
    <w:abstractNumId w:val="10"/>
  </w:num>
  <w:num w:numId="6">
    <w:abstractNumId w:val="2"/>
  </w:num>
  <w:num w:numId="7">
    <w:abstractNumId w:val="9"/>
  </w:num>
  <w:num w:numId="8">
    <w:abstractNumId w:val="14"/>
  </w:num>
  <w:num w:numId="9">
    <w:abstractNumId w:val="13"/>
  </w:num>
  <w:num w:numId="10">
    <w:abstractNumId w:val="4"/>
  </w:num>
  <w:num w:numId="11">
    <w:abstractNumId w:val="5"/>
  </w:num>
  <w:num w:numId="12">
    <w:abstractNumId w:val="15"/>
  </w:num>
  <w:num w:numId="13">
    <w:abstractNumId w:val="1"/>
  </w:num>
  <w:num w:numId="14">
    <w:abstractNumId w:val="16"/>
  </w:num>
  <w:num w:numId="15">
    <w:abstractNumId w:val="17"/>
  </w:num>
  <w:num w:numId="16">
    <w:abstractNumId w:val="12"/>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646EE"/>
    <w:rsid w:val="00074545"/>
    <w:rsid w:val="00091FEE"/>
    <w:rsid w:val="000B2178"/>
    <w:rsid w:val="000C04BA"/>
    <w:rsid w:val="000C0CB3"/>
    <w:rsid w:val="000F0F09"/>
    <w:rsid w:val="00116811"/>
    <w:rsid w:val="001319A7"/>
    <w:rsid w:val="00137567"/>
    <w:rsid w:val="00142DB6"/>
    <w:rsid w:val="00155AF6"/>
    <w:rsid w:val="001759DF"/>
    <w:rsid w:val="00181017"/>
    <w:rsid w:val="00193F92"/>
    <w:rsid w:val="001A404A"/>
    <w:rsid w:val="001C08E5"/>
    <w:rsid w:val="001C5119"/>
    <w:rsid w:val="001C6E84"/>
    <w:rsid w:val="00206E10"/>
    <w:rsid w:val="00215C1F"/>
    <w:rsid w:val="002444BC"/>
    <w:rsid w:val="00274B03"/>
    <w:rsid w:val="002766BC"/>
    <w:rsid w:val="00285FA8"/>
    <w:rsid w:val="0029048B"/>
    <w:rsid w:val="002D00A1"/>
    <w:rsid w:val="002D64B0"/>
    <w:rsid w:val="002E2A67"/>
    <w:rsid w:val="002E6938"/>
    <w:rsid w:val="003319C1"/>
    <w:rsid w:val="00361D75"/>
    <w:rsid w:val="00380F81"/>
    <w:rsid w:val="003833C1"/>
    <w:rsid w:val="0039711C"/>
    <w:rsid w:val="003A18B7"/>
    <w:rsid w:val="003C36DF"/>
    <w:rsid w:val="003D0CB8"/>
    <w:rsid w:val="003D6205"/>
    <w:rsid w:val="003E5BE0"/>
    <w:rsid w:val="003E5E35"/>
    <w:rsid w:val="003E7EDE"/>
    <w:rsid w:val="00426226"/>
    <w:rsid w:val="00435469"/>
    <w:rsid w:val="00443692"/>
    <w:rsid w:val="0047295E"/>
    <w:rsid w:val="0047502B"/>
    <w:rsid w:val="00497B1A"/>
    <w:rsid w:val="004A345B"/>
    <w:rsid w:val="004A4670"/>
    <w:rsid w:val="004A5AE9"/>
    <w:rsid w:val="004C773A"/>
    <w:rsid w:val="004D3675"/>
    <w:rsid w:val="004D57F9"/>
    <w:rsid w:val="004E60F5"/>
    <w:rsid w:val="004E6C26"/>
    <w:rsid w:val="004E7E49"/>
    <w:rsid w:val="00527300"/>
    <w:rsid w:val="00545C3A"/>
    <w:rsid w:val="0055413F"/>
    <w:rsid w:val="005D1CE1"/>
    <w:rsid w:val="005D53A4"/>
    <w:rsid w:val="005D6DAA"/>
    <w:rsid w:val="005F4C92"/>
    <w:rsid w:val="005F6F6B"/>
    <w:rsid w:val="00642A21"/>
    <w:rsid w:val="00671E12"/>
    <w:rsid w:val="00675205"/>
    <w:rsid w:val="00681AFB"/>
    <w:rsid w:val="006913F9"/>
    <w:rsid w:val="006B76EE"/>
    <w:rsid w:val="006D1F8B"/>
    <w:rsid w:val="006E1E21"/>
    <w:rsid w:val="006E7CC4"/>
    <w:rsid w:val="007229F3"/>
    <w:rsid w:val="00723666"/>
    <w:rsid w:val="007328E1"/>
    <w:rsid w:val="00757DD0"/>
    <w:rsid w:val="007A28D6"/>
    <w:rsid w:val="007B2A26"/>
    <w:rsid w:val="007C0EE2"/>
    <w:rsid w:val="007D2E45"/>
    <w:rsid w:val="00812123"/>
    <w:rsid w:val="00833478"/>
    <w:rsid w:val="008419AC"/>
    <w:rsid w:val="008816C7"/>
    <w:rsid w:val="008A6F56"/>
    <w:rsid w:val="008D24DB"/>
    <w:rsid w:val="008D6404"/>
    <w:rsid w:val="008E77EE"/>
    <w:rsid w:val="008F2A88"/>
    <w:rsid w:val="00901B89"/>
    <w:rsid w:val="009404DF"/>
    <w:rsid w:val="009473A7"/>
    <w:rsid w:val="009559EB"/>
    <w:rsid w:val="0095637E"/>
    <w:rsid w:val="00986B65"/>
    <w:rsid w:val="00992405"/>
    <w:rsid w:val="0099702B"/>
    <w:rsid w:val="009A24EE"/>
    <w:rsid w:val="009A25DF"/>
    <w:rsid w:val="009C2364"/>
    <w:rsid w:val="009D759D"/>
    <w:rsid w:val="00A35E4A"/>
    <w:rsid w:val="00A7329A"/>
    <w:rsid w:val="00AD2988"/>
    <w:rsid w:val="00AD2E28"/>
    <w:rsid w:val="00AE2032"/>
    <w:rsid w:val="00AE6D0B"/>
    <w:rsid w:val="00B07C60"/>
    <w:rsid w:val="00B36F4D"/>
    <w:rsid w:val="00B36FE5"/>
    <w:rsid w:val="00B50398"/>
    <w:rsid w:val="00B54649"/>
    <w:rsid w:val="00B606DB"/>
    <w:rsid w:val="00B60FAB"/>
    <w:rsid w:val="00B61909"/>
    <w:rsid w:val="00B94687"/>
    <w:rsid w:val="00BA0CAC"/>
    <w:rsid w:val="00BA53E2"/>
    <w:rsid w:val="00BA6550"/>
    <w:rsid w:val="00BF6EC0"/>
    <w:rsid w:val="00C05F98"/>
    <w:rsid w:val="00C11611"/>
    <w:rsid w:val="00C12A8B"/>
    <w:rsid w:val="00C2017F"/>
    <w:rsid w:val="00C52369"/>
    <w:rsid w:val="00C52694"/>
    <w:rsid w:val="00C60DC3"/>
    <w:rsid w:val="00C7444A"/>
    <w:rsid w:val="00C77556"/>
    <w:rsid w:val="00CA7786"/>
    <w:rsid w:val="00CD6817"/>
    <w:rsid w:val="00CE1C8A"/>
    <w:rsid w:val="00D04427"/>
    <w:rsid w:val="00D0693A"/>
    <w:rsid w:val="00D14632"/>
    <w:rsid w:val="00D17B09"/>
    <w:rsid w:val="00D40E41"/>
    <w:rsid w:val="00DC1BBF"/>
    <w:rsid w:val="00DC783C"/>
    <w:rsid w:val="00DD5EF4"/>
    <w:rsid w:val="00DF477F"/>
    <w:rsid w:val="00E01B1F"/>
    <w:rsid w:val="00E0374D"/>
    <w:rsid w:val="00E20F88"/>
    <w:rsid w:val="00E323FD"/>
    <w:rsid w:val="00E50DF0"/>
    <w:rsid w:val="00E511A6"/>
    <w:rsid w:val="00E64607"/>
    <w:rsid w:val="00E77794"/>
    <w:rsid w:val="00E87799"/>
    <w:rsid w:val="00E9479A"/>
    <w:rsid w:val="00E97826"/>
    <w:rsid w:val="00EC20F7"/>
    <w:rsid w:val="00ED01EE"/>
    <w:rsid w:val="00ED38A0"/>
    <w:rsid w:val="00EE1060"/>
    <w:rsid w:val="00EF3E23"/>
    <w:rsid w:val="00EF6430"/>
    <w:rsid w:val="00F11144"/>
    <w:rsid w:val="00F23700"/>
    <w:rsid w:val="00F272C2"/>
    <w:rsid w:val="00F33E9C"/>
    <w:rsid w:val="00F60E0C"/>
    <w:rsid w:val="00F61B32"/>
    <w:rsid w:val="00F85646"/>
    <w:rsid w:val="00FB3CE5"/>
    <w:rsid w:val="00FC4620"/>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Emphasis">
    <w:name w:val="Emphasis"/>
    <w:qFormat/>
    <w:rsid w:val="00FB3CE5"/>
    <w:rPr>
      <w:i/>
      <w:iCs/>
    </w:rPr>
  </w:style>
  <w:style w:type="table" w:styleId="TableGrid">
    <w:name w:val="Table Grid"/>
    <w:basedOn w:val="TableNormal"/>
    <w:rsid w:val="007A2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B60FA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Emphasis">
    <w:name w:val="Emphasis"/>
    <w:qFormat/>
    <w:rsid w:val="00FB3CE5"/>
    <w:rPr>
      <w:i/>
      <w:iCs/>
    </w:rPr>
  </w:style>
  <w:style w:type="table" w:styleId="TableGrid">
    <w:name w:val="Table Grid"/>
    <w:basedOn w:val="TableNormal"/>
    <w:rsid w:val="007A2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B60F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uclidchemical.com/products/construction-products/joint-fillers-sealants/polyurea-joint-fillers/euco-qwikjoint-uvr/" TargetMode="External"/><Relationship Id="rId18" Type="http://schemas.openxmlformats.org/officeDocument/2006/relationships/hyperlink" Target="http://euclidchemical.com/products/construction-products/repair/horizontal-repair/cementitious-mortars/eucocrete/" TargetMode="External"/><Relationship Id="rId26" Type="http://schemas.openxmlformats.org/officeDocument/2006/relationships/hyperlink" Target="http://euclidchemical.com/products/construction-products/waterproofing-dampproofing/vandex-waterproofing/cementitious-slurry-coatings/vandex-bb-75/" TargetMode="External"/><Relationship Id="rId39" Type="http://schemas.openxmlformats.org/officeDocument/2006/relationships/hyperlink" Target="http://euclidchemical.com/products/construction-products/penetrating-sealersliquid-densifiers/penetrating-sealers/baracade-silane-40-ipa/" TargetMode="External"/><Relationship Id="rId3" Type="http://schemas.openxmlformats.org/officeDocument/2006/relationships/styles" Target="styles.xml"/><Relationship Id="rId21" Type="http://schemas.openxmlformats.org/officeDocument/2006/relationships/hyperlink" Target="http://euclidchemical.com/products/construction-products/bonding-agents-adhesives/epoxy-based/duralprep-ac/" TargetMode="External"/><Relationship Id="rId34" Type="http://schemas.openxmlformats.org/officeDocument/2006/relationships/hyperlink" Target="http://euclidchemical.com/products/construction-products/coatings/industrial-coatings/epoxy-based/duralkote-500/" TargetMode="External"/><Relationship Id="rId42" Type="http://schemas.openxmlformats.org/officeDocument/2006/relationships/hyperlink" Target="http://euclidchemical.com/products/construction-products/repair/cathodic-protection/sentinel-galvanic-anodes/" TargetMode="External"/><Relationship Id="rId47"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euclidchemical.com/products/construction-products/joint-fillers-sealants/epoxy-fillers-sealants/dural-340-nssl/" TargetMode="External"/><Relationship Id="rId17" Type="http://schemas.openxmlformats.org/officeDocument/2006/relationships/hyperlink" Target="http://euclidchemical.com/products/construction-products/repair/horizontal-repair/cementitious-mortars/versaspeed/" TargetMode="External"/><Relationship Id="rId25" Type="http://schemas.openxmlformats.org/officeDocument/2006/relationships/hyperlink" Target="http://euclidchemical.com/products/construction-products/waterproofing-dampproofing/waterproofing-dampproofing/heydi-k-11/" TargetMode="External"/><Relationship Id="rId33" Type="http://schemas.openxmlformats.org/officeDocument/2006/relationships/hyperlink" Target="http://euclidchemical.com/products/construction-products/coatings/industrial-coatings/epoxy-based/duralkote-240/" TargetMode="External"/><Relationship Id="rId38" Type="http://schemas.openxmlformats.org/officeDocument/2006/relationships/hyperlink" Target="http://euclidchemical.com/products/construction-products/penetrating-sealersliquid-densifiers/penetrating-sealers/baracade-silane-100c/"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uclidchemical.com/products/construction-products/repair/horizontal-repair/cementitious-mortars/express-repair/" TargetMode="External"/><Relationship Id="rId20" Type="http://schemas.openxmlformats.org/officeDocument/2006/relationships/hyperlink" Target="http://euclidchemical.com/products/construction-products/bonding-agents-adhesives/epoxy-based/dural-fast-set-gel/" TargetMode="External"/><Relationship Id="rId29" Type="http://schemas.openxmlformats.org/officeDocument/2006/relationships/hyperlink" Target="http://euclidchemical.com/products/construction-products/coatings/architectural-wall-coatings/tamms-ag-400/" TargetMode="External"/><Relationship Id="rId41" Type="http://schemas.openxmlformats.org/officeDocument/2006/relationships/hyperlink" Target="http://euclidchemical.com/products/construction-products/penetrating-sealersliquid-densifiers/penetrating-sealers/euco-512-vox-epoxy-seal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clidchemical.com/products/construction-products/joint-fillers-sealants/polysulfide-sealants/" TargetMode="External"/><Relationship Id="rId24" Type="http://schemas.openxmlformats.org/officeDocument/2006/relationships/hyperlink" Target="http://euclidchemical.com/products/construction-products/waterproofing-dampproofing/vandex-waterproofing/crystalline-waterproofing/vandex-supersuper-white/" TargetMode="External"/><Relationship Id="rId32" Type="http://schemas.openxmlformats.org/officeDocument/2006/relationships/hyperlink" Target="http://euclidchemical.com/products/construction-products/coatings/decorative-floor-coatings/epoxy-based/duraltex/" TargetMode="External"/><Relationship Id="rId37" Type="http://schemas.openxmlformats.org/officeDocument/2006/relationships/hyperlink" Target="http://euclidchemical.com/products/construction-products/penetrating-sealersliquid-densifiers/penetrating-sealers/baracade-wb-244/" TargetMode="External"/><Relationship Id="rId40" Type="http://schemas.openxmlformats.org/officeDocument/2006/relationships/hyperlink" Target="http://euclidchemical.com/products/construction-products/penetrating-sealersliquid-densifiers/penetrating-sealers/chemstop-wb-regularheavy-duty/"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euclidchemical.com/products/construction-products/repair/verticaloverhead-repair/tamms-structural-mortar/" TargetMode="External"/><Relationship Id="rId23" Type="http://schemas.openxmlformats.org/officeDocument/2006/relationships/hyperlink" Target="http://euclidchemical.com/products/construction-products/waterproofing-dampproofing/waterproofing-dampproofing/tamoseal/" TargetMode="External"/><Relationship Id="rId28" Type="http://schemas.openxmlformats.org/officeDocument/2006/relationships/hyperlink" Target="http://euclidchemical.com/products/construction-products/coatings/architectural-wall-coatings/tammolastic/" TargetMode="External"/><Relationship Id="rId36" Type="http://schemas.openxmlformats.org/officeDocument/2006/relationships/hyperlink" Target="http://euclidchemical.com/products/construction-products/coatings/industrial-coatings/epoxy-based/duraltex-1805-1807/" TargetMode="External"/><Relationship Id="rId49" Type="http://schemas.openxmlformats.org/officeDocument/2006/relationships/theme" Target="theme/theme1.xml"/><Relationship Id="rId10" Type="http://schemas.openxmlformats.org/officeDocument/2006/relationships/hyperlink" Target="http://euclidchemical.com/products/construction-products/joint-fillers-sealants/polyurethane-sealants/" TargetMode="External"/><Relationship Id="rId19" Type="http://schemas.openxmlformats.org/officeDocument/2006/relationships/hyperlink" Target="http://euclidchemical.com/products/construction-products/bonding-agents-adhesives/epoxy-based/dural-452-lv/" TargetMode="External"/><Relationship Id="rId31" Type="http://schemas.openxmlformats.org/officeDocument/2006/relationships/hyperlink" Target="http://euclidchemical.com/products/construction-products/coatings/traffic-deck-coatings/urethane-based/flexdeck-system/"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hyperlink" Target="http://euclidchemical.com/products/construction-products/repair/verticaloverhead-repair/eucorepair-v100/" TargetMode="External"/><Relationship Id="rId22" Type="http://schemas.openxmlformats.org/officeDocument/2006/relationships/hyperlink" Target="http://euclidchemical.com/products/construction-products/bonding-agents-adhesives/epoxy-based/dural-452-mv/" TargetMode="External"/><Relationship Id="rId27" Type="http://schemas.openxmlformats.org/officeDocument/2006/relationships/hyperlink" Target="http://euclidchemical.com/products/construction-products/coatings/architectural-wall-coatings/tammscoat/" TargetMode="External"/><Relationship Id="rId30" Type="http://schemas.openxmlformats.org/officeDocument/2006/relationships/hyperlink" Target="http://euclidchemical.com/products/construction-products/coatings/traffic-deck-coatings/urethane-based/tammsdeck-system/" TargetMode="External"/><Relationship Id="rId35" Type="http://schemas.openxmlformats.org/officeDocument/2006/relationships/hyperlink" Target="http://euclidchemical.com/products/construction-products/coatings/industrial-coatings/epoxy-based/duraltex-1705-1707/" TargetMode="External"/><Relationship Id="rId43" Type="http://schemas.openxmlformats.org/officeDocument/2006/relationships/image" Target="media/image1.jpeg"/><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F3AA3-8B7D-496C-B27F-FEF0378B0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11</TotalTime>
  <Pages>4</Pages>
  <Words>1842</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12318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Corey Furman</cp:lastModifiedBy>
  <cp:revision>6</cp:revision>
  <cp:lastPrinted>2014-12-18T17:38:00Z</cp:lastPrinted>
  <dcterms:created xsi:type="dcterms:W3CDTF">2017-04-07T13:27:00Z</dcterms:created>
  <dcterms:modified xsi:type="dcterms:W3CDTF">2017-07-24T17:54:00Z</dcterms:modified>
</cp:coreProperties>
</file>